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Objective: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primary goal of this project was to assess and improve the prediction of default risk for publicly traded companies using the Altman Z-Score as a foundational model, and then enhance it with additional financial and market-based indicators to better capture a company's financial stability.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Data Collection: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retrieved financial data for 50 companies using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yfinance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API using python in Google Colab. The data includes: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Total Liabilities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Current Assets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Total Assets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Current Liabilities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Retained Earnings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EBIT (Operating Income)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Revenue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Market Cap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Stock Return (%)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Volatility (%)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Operating Cash Flow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Z-Score Calculation: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Altman Z-Score was calculated using the standard formula: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Z = 1.2 * Working Capital / Total Assets  + 1.4 * Retained Earnings / Total Assets  + 3.3 * EBIT / Total Assets  + 0.6 * Market Cap / Total Liabilities  + 1.0 * Revenue / Total Assets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 Enhanced Score Development: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extended the traditional Z-score with five additional features to construct a more holistic risk indicator: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Stock Return (%):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Reflects investor sentiment and market performance.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Volatility (%):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Measures risk or uncertainty in price movement.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Cash Flow: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Captures actual liquidity available for operations.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Working Capital: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Measures short-term financial health.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Market Cap: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Acts as a proxy for firm size, often linked to default risk resilience.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Enhanced Score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a weighted combination: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Enhanced Score = Z  + 0.3 * Cash Flow / Total Liabilities  - 0.2 * Volatility (%)  + 0.2 * Stock Return (%)  + 0.5 * log(Market Cap + 1)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4.Visualization: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Histogram of Z-Scores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was plotted to show the distribution of companies across risk categories.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Scatter Plot of Z-Score vs. Enhanced Score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visually demonstrated the correlation and divergence between traditional and improved risk assessments.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project successfully illustrates how combining accounting-based metrics (Z-Score) with market and operational signals provides a more robust and flexible model for default prediction. The enhanced scoring model, coupled with clear visualization, supports better decision-making in credit risk assessment, especially for portfolios within similar industries.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center"/>
      <w:rPr>
        <w:rFonts w:ascii="Georgia" w:cs="Georgia" w:eastAsia="Georgia" w:hAnsi="Georgia"/>
        <w:sz w:val="24"/>
        <w:szCs w:val="24"/>
      </w:rPr>
    </w:pPr>
    <w:r w:rsidDel="00000000" w:rsidR="00000000" w:rsidRPr="00000000">
      <w:rPr>
        <w:rFonts w:ascii="Georgia" w:cs="Georgia" w:eastAsia="Georgia" w:hAnsi="Georgia"/>
        <w:b w:val="1"/>
        <w:sz w:val="24"/>
        <w:szCs w:val="24"/>
        <w:rtl w:val="0"/>
      </w:rPr>
      <w:t xml:space="preserve">Enhanced Default Risk Prediction Using Altman’s Z-Score and Financial Indicators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numPr>
        <w:ilvl w:val="0"/>
        <w:numId w:val="3"/>
      </w:numPr>
      <w:ind w:left="720" w:hanging="360"/>
      <w:jc w:val="right"/>
      <w:rPr>
        <w:rFonts w:ascii="Georgia" w:cs="Georgia" w:eastAsia="Georgia" w:hAnsi="Georgia"/>
        <w:color w:val="999999"/>
        <w:sz w:val="24"/>
        <w:szCs w:val="24"/>
      </w:rPr>
    </w:pPr>
    <w:r w:rsidDel="00000000" w:rsidR="00000000" w:rsidRPr="00000000">
      <w:rPr>
        <w:rFonts w:ascii="Georgia" w:cs="Georgia" w:eastAsia="Georgia" w:hAnsi="Georgia"/>
        <w:color w:val="999999"/>
        <w:sz w:val="24"/>
        <w:szCs w:val="24"/>
        <w:rtl w:val="0"/>
      </w:rPr>
      <w:t xml:space="preserve">Navya Nanduri</w:t>
    </w:r>
  </w:p>
  <w:p w:rsidR="00000000" w:rsidDel="00000000" w:rsidP="00000000" w:rsidRDefault="00000000" w:rsidRPr="00000000" w14:paraId="00000029">
    <w:pPr>
      <w:jc w:val="right"/>
      <w:rPr>
        <w:rFonts w:ascii="Georgia" w:cs="Georgia" w:eastAsia="Georgia" w:hAnsi="Georgia"/>
        <w:color w:val="999999"/>
        <w:sz w:val="24"/>
        <w:szCs w:val="24"/>
      </w:rPr>
    </w:pPr>
    <w:r w:rsidDel="00000000" w:rsidR="00000000" w:rsidRPr="00000000">
      <w:rPr>
        <w:rFonts w:ascii="Georgia" w:cs="Georgia" w:eastAsia="Georgia" w:hAnsi="Georgia"/>
        <w:color w:val="999999"/>
        <w:sz w:val="24"/>
        <w:szCs w:val="24"/>
        <w:rtl w:val="0"/>
      </w:rPr>
      <w:t xml:space="preserve">*20530057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