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4.png" ContentType="image/png"/>
  <Override PartName="/word/media/rId82.png" ContentType="image/png"/>
  <Override PartName="/word/media/rId86.png" ContentType="image/png"/>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rPr>
          <w:b/>
        </w:rPr>
        <w:t xml:space="preserve">TODO</w:t>
      </w:r>
    </w:p>
    <w:p>
      <w:pPr>
        <w:pStyle w:val="Heading2"/>
      </w:pPr>
      <w:bookmarkStart w:id="79" w:name="component-basics"/>
      <w:bookmarkEnd w:id="79"/>
      <w:r>
        <w:t xml:space="preserve">Component Basics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80">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1" w:name="making-a-simple-component"/>
      <w:bookmarkEnd w:id="81"/>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2"/>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3"/>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84" w:name="component-inputs"/>
      <w:bookmarkEnd w:id="84"/>
      <w:r>
        <w:t xml:space="preserve">Component Inputs</w:t>
      </w:r>
    </w:p>
    <w:p>
      <w:pPr>
        <w:pStyle w:val="Compact"/>
        <w:numPr>
          <w:numId w:val="1043"/>
          <w:ilvl w:val="0"/>
        </w:numPr>
      </w:pPr>
      <w:r>
        <w:t xml:space="preserve">You can pass data to a component.</w:t>
      </w:r>
    </w:p>
    <w:p>
      <w:pPr>
        <w:pStyle w:val="Compact"/>
        <w:numPr>
          <w:numId w:val="104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4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4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4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4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85">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4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4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45"/>
          <w:ilvl w:val="0"/>
        </w:numPr>
      </w:pPr>
      <w:r>
        <w:t xml:space="preserve">In the constructor we are setting a default value for the restriction.</w:t>
      </w:r>
    </w:p>
    <w:p>
      <w:pPr>
        <w:pStyle w:val="Compact"/>
        <w:numPr>
          <w:numId w:val="104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4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4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86"/>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87" w:name="component-outputevents"/>
      <w:bookmarkEnd w:id="87"/>
      <w:r>
        <w:t xml:space="preserve">Component Output/Events</w:t>
      </w:r>
    </w:p>
    <w:p>
      <w:pPr>
        <w:pStyle w:val="Compact"/>
        <w:numPr>
          <w:numId w:val="1047"/>
          <w:ilvl w:val="0"/>
        </w:numPr>
      </w:pPr>
      <w:r>
        <w:t xml:space="preserve">Events can be emitted from components. These events can be either custom or they could be DOM events</w:t>
      </w:r>
    </w:p>
    <w:p>
      <w:pPr>
        <w:pStyle w:val="Compact"/>
        <w:numPr>
          <w:numId w:val="104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47"/>
          <w:ilvl w:val="0"/>
        </w:numPr>
      </w:pPr>
      <w:r>
        <w:t xml:space="preserve">The handler function is called when the event is fired</w:t>
      </w:r>
    </w:p>
    <w:p>
      <w:pPr>
        <w:pStyle w:val="Compact"/>
        <w:numPr>
          <w:numId w:val="104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4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FirstParagraph"/>
      </w:pPr>
      <w:r>
        <w:rPr>
          <w:b/>
        </w:rPr>
        <w:t xml:space="preserve">Project Files</w:t>
      </w:r>
    </w:p>
    <w:p>
      <w:pPr>
        <w:pStyle w:val="BodyText"/>
      </w:pPr>
      <w:r>
        <w:t xml:space="preserve">The project files for this section are in</w:t>
      </w:r>
      <w:r>
        <w:t xml:space="preserve"> </w:t>
      </w:r>
      <w:hyperlink r:id="rId88">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4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4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4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4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5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5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2"/>
      </w:pPr>
      <w:bookmarkStart w:id="89" w:name="directives"/>
      <w:bookmarkEnd w:id="89"/>
      <w:r>
        <w:t xml:space="preserve">Directives</w:t>
      </w:r>
    </w:p>
    <w:p>
      <w:pPr>
        <w:pStyle w:val="Compact"/>
        <w:numPr>
          <w:numId w:val="1051"/>
          <w:ilvl w:val="0"/>
        </w:numPr>
      </w:pPr>
      <w:r>
        <w:t xml:space="preserve">Directives and components hand-in-hand are the fundamental elements of Angular.</w:t>
      </w:r>
    </w:p>
    <w:p>
      <w:pPr>
        <w:pStyle w:val="Compact"/>
        <w:numPr>
          <w:numId w:val="1051"/>
          <w:ilvl w:val="0"/>
        </w:numPr>
      </w:pPr>
      <w:r>
        <w:t xml:space="preserve">Components can be defined as directives with views.</w:t>
      </w:r>
    </w:p>
    <w:p>
      <w:pPr>
        <w:pStyle w:val="Compact"/>
        <w:numPr>
          <w:numId w:val="1051"/>
          <w:ilvl w:val="0"/>
        </w:numPr>
      </w:pPr>
      <w:r>
        <w:t xml:space="preserve">There are two types of directives in Angular:</w:t>
      </w:r>
    </w:p>
    <w:p>
      <w:pPr>
        <w:pStyle w:val="Compact"/>
        <w:numPr>
          <w:numId w:val="1052"/>
          <w:ilvl w:val="1"/>
        </w:numPr>
      </w:pPr>
      <w:r>
        <w:t xml:space="preserve">Structural</w:t>
      </w:r>
    </w:p>
    <w:p>
      <w:pPr>
        <w:pStyle w:val="Compact"/>
        <w:numPr>
          <w:numId w:val="1052"/>
          <w:ilvl w:val="1"/>
        </w:numPr>
      </w:pPr>
      <w:r>
        <w:t xml:space="preserve">Attribute</w:t>
      </w:r>
    </w:p>
    <w:p>
      <w:pPr>
        <w:pStyle w:val="Compact"/>
        <w:numPr>
          <w:numId w:val="1051"/>
          <w:ilvl w:val="0"/>
        </w:numPr>
      </w:pPr>
      <w:r>
        <w:t xml:space="preserve">A directive is defined using the</w:t>
      </w:r>
      <w:r>
        <w:t xml:space="preserve"> </w:t>
      </w:r>
      <w:r>
        <w:rPr>
          <w:rStyle w:val="VerbatimChar"/>
        </w:rPr>
        <w:t xml:space="preserve">@directive</w:t>
      </w:r>
      <w:r>
        <w:t xml:space="preserve"> </w:t>
      </w:r>
      <w:r>
        <w:t xml:space="preserve">decorator</w:t>
      </w:r>
    </w:p>
    <w:p>
      <w:pPr>
        <w:pStyle w:val="FirstParagraph"/>
      </w:pPr>
      <w:r>
        <w:rPr>
          <w:b/>
        </w:rPr>
        <w:t xml:space="preserve">TODO</w:t>
      </w:r>
    </w:p>
    <w:p>
      <w:pPr>
        <w:pStyle w:val="Heading2"/>
      </w:pPr>
      <w:bookmarkStart w:id="90" w:name="change-detection"/>
      <w:bookmarkEnd w:id="90"/>
      <w:r>
        <w:t xml:space="preserve">Change Detection</w:t>
      </w:r>
    </w:p>
    <w:p>
      <w:pPr>
        <w:pStyle w:val="Compact"/>
        <w:numPr>
          <w:numId w:val="1053"/>
          <w:ilvl w:val="0"/>
        </w:numPr>
      </w:pPr>
      <w:r>
        <w:t xml:space="preserve">In Angular2 you can limit the change detection scope to components</w:t>
      </w:r>
    </w:p>
    <w:p>
      <w:pPr>
        <w:pStyle w:val="Compact"/>
        <w:numPr>
          <w:numId w:val="1053"/>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53"/>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54"/>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54"/>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54"/>
          <w:ilvl w:val="1"/>
        </w:numPr>
      </w:pPr>
      <w:r>
        <w:rPr>
          <w:rStyle w:val="VerbatimChar"/>
        </w:rPr>
        <w:t xml:space="preserve">ChangeDetectionStrategy.Detached</w:t>
      </w:r>
      <w:r>
        <w:t xml:space="preserve">: change detector sub tree is not a part of the main tree and should be skipped</w:t>
      </w:r>
    </w:p>
    <w:p>
      <w:pPr>
        <w:pStyle w:val="Compact"/>
        <w:numPr>
          <w:numId w:val="1054"/>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54"/>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54"/>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53"/>
          <w:ilvl w:val="0"/>
        </w:numPr>
      </w:pPr>
      <w:r>
        <w:t xml:space="preserve">Having the ability to specify change detection strategy can reduce the number of checks and improve app's performance</w:t>
      </w:r>
    </w:p>
    <w:p>
      <w:pPr>
        <w:pStyle w:val="Heading2"/>
      </w:pPr>
      <w:bookmarkStart w:id="91" w:name="pipes"/>
      <w:bookmarkEnd w:id="91"/>
      <w:r>
        <w:t xml:space="preserve">Pipes</w:t>
      </w:r>
    </w:p>
    <w:p>
      <w:pPr>
        <w:pStyle w:val="Compact"/>
        <w:numPr>
          <w:numId w:val="1055"/>
          <w:ilvl w:val="0"/>
        </w:numPr>
      </w:pPr>
      <w:r>
        <w:t xml:space="preserve">Pipes allow you to transform values in templates before they are outputed to the view.</w:t>
      </w:r>
    </w:p>
    <w:p>
      <w:pPr>
        <w:pStyle w:val="Compact"/>
        <w:numPr>
          <w:numId w:val="1055"/>
          <w:ilvl w:val="0"/>
        </w:numPr>
      </w:pPr>
      <w:r>
        <w:t xml:space="preserve">Pipes were formerly known as filters in Angular 1.x</w:t>
      </w:r>
    </w:p>
    <w:p>
      <w:pPr>
        <w:pStyle w:val="Compact"/>
        <w:numPr>
          <w:numId w:val="105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5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5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56"/>
          <w:ilvl w:val="1"/>
        </w:numPr>
      </w:pPr>
      <w:r>
        <w:t xml:space="preserve">The first parameter is the input to the pipe</w:t>
      </w:r>
    </w:p>
    <w:p>
      <w:pPr>
        <w:pStyle w:val="Compact"/>
        <w:numPr>
          <w:numId w:val="1056"/>
          <w:ilvl w:val="1"/>
        </w:numPr>
      </w:pPr>
      <w:r>
        <w:t xml:space="preserve">The second parameter is the list of arguments passed to the pipe</w:t>
      </w:r>
    </w:p>
    <w:p>
      <w:pPr>
        <w:pStyle w:val="Compact"/>
        <w:numPr>
          <w:numId w:val="105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57"/>
          <w:ilvl w:val="1"/>
        </w:numPr>
      </w:pPr>
      <w:r>
        <w:rPr>
          <w:rStyle w:val="VerbatimChar"/>
        </w:rPr>
        <w:t xml:space="preserve">data</w:t>
      </w:r>
      <w:r>
        <w:t xml:space="preserve"> </w:t>
      </w:r>
      <w:r>
        <w:t xml:space="preserve">is the input to pipe -- the first parameter of the transform method</w:t>
      </w:r>
    </w:p>
    <w:p>
      <w:pPr>
        <w:pStyle w:val="Compact"/>
        <w:numPr>
          <w:numId w:val="1057"/>
          <w:ilvl w:val="1"/>
        </w:numPr>
      </w:pPr>
      <w:r>
        <w:rPr>
          <w:rStyle w:val="VerbatimChar"/>
        </w:rPr>
        <w:t xml:space="preserve">[1, 'px']</w:t>
      </w:r>
      <w:r>
        <w:t xml:space="preserve"> </w:t>
      </w:r>
      <w:r>
        <w:t xml:space="preserve">is the arguments to the pipe -- the second parameter of the transform method</w:t>
      </w:r>
    </w:p>
    <w:p>
      <w:pPr>
        <w:numPr>
          <w:numId w:val="105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5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55"/>
          <w:ilvl w:val="0"/>
        </w:numPr>
      </w:pPr>
      <w:r>
        <w:t xml:space="preserve">Pipes can be chained:</w:t>
      </w:r>
      <w:r>
        <w:t xml:space="preserve"> </w:t>
      </w:r>
      <w:r>
        <w:rPr>
          <w:rStyle w:val="VerbatimChar"/>
        </w:rPr>
        <w:t xml:space="preserve">input | pipe1 | pipe2 | pipe3</w:t>
      </w:r>
    </w:p>
    <w:p>
      <w:pPr>
        <w:pStyle w:val="Compact"/>
        <w:numPr>
          <w:numId w:val="1058"/>
          <w:ilvl w:val="1"/>
        </w:numPr>
      </w:pPr>
      <w:r>
        <w:rPr>
          <w:rStyle w:val="VerbatimChar"/>
        </w:rPr>
        <w:t xml:space="preserve">input | pipe1 : output1</w:t>
      </w:r>
    </w:p>
    <w:p>
      <w:pPr>
        <w:pStyle w:val="Compact"/>
        <w:numPr>
          <w:numId w:val="1058"/>
          <w:ilvl w:val="1"/>
        </w:numPr>
      </w:pPr>
      <w:r>
        <w:rPr>
          <w:rStyle w:val="VerbatimChar"/>
        </w:rPr>
        <w:t xml:space="preserve">output1 | pipe2: output2</w:t>
      </w:r>
    </w:p>
    <w:p>
      <w:pPr>
        <w:pStyle w:val="Compact"/>
        <w:numPr>
          <w:numId w:val="1058"/>
          <w:ilvl w:val="1"/>
        </w:numPr>
      </w:pPr>
      <w:r>
        <w:rPr>
          <w:rStyle w:val="VerbatimChar"/>
        </w:rPr>
        <w:t xml:space="preserve">output2 | pipe3 : finalOutput</w:t>
      </w:r>
    </w:p>
    <w:p>
      <w:pPr>
        <w:pStyle w:val="Heading3"/>
      </w:pPr>
      <w:bookmarkStart w:id="92" w:name="basic-pipe"/>
      <w:bookmarkEnd w:id="92"/>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3">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59"/>
          <w:ilvl w:val="0"/>
        </w:numPr>
      </w:pPr>
      <w:r>
        <w:t xml:space="preserve">Import the Pipe Class Metadata from angular core:</w:t>
      </w:r>
      <w:r>
        <w:t xml:space="preserve"> </w:t>
      </w:r>
      <w:r>
        <w:rPr>
          <w:rStyle w:val="VerbatimChar"/>
        </w:rPr>
        <w:t xml:space="preserve">import {Pipe} from 'Angular/core'</w:t>
      </w:r>
    </w:p>
    <w:p>
      <w:pPr>
        <w:numPr>
          <w:numId w:val="105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5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5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5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4"/>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5" w:name="chaining-pipes"/>
      <w:bookmarkEnd w:id="95"/>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6">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97" w:name="pipes-with-parameters"/>
      <w:bookmarkEnd w:id="97"/>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98">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60"/>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60"/>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99" w:name="async-pipes"/>
      <w:bookmarkEnd w:id="99"/>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00" w:name="built-in-pipes"/>
      <w:bookmarkEnd w:id="100"/>
      <w:r>
        <w:t xml:space="preserve">Built-in Pipes</w:t>
      </w:r>
    </w:p>
    <w:p>
      <w:pPr>
        <w:pStyle w:val="FirstParagraph"/>
      </w:pPr>
      <w:r>
        <w:t xml:space="preserve">In this section we are going to look at the pipes that Angular provides out of the box.</w:t>
      </w:r>
    </w:p>
    <w:p>
      <w:pPr>
        <w:pStyle w:val="Compact"/>
        <w:numPr>
          <w:numId w:val="1061"/>
          <w:ilvl w:val="0"/>
        </w:numPr>
      </w:pPr>
      <w:hyperlink r:id="rId101">
        <w:r>
          <w:rPr>
            <w:rStyle w:val="Hyperlink"/>
          </w:rPr>
          <w:t xml:space="preserve">AsyncPipe</w:t>
        </w:r>
      </w:hyperlink>
      <w:r>
        <w:t xml:space="preserve">: used to work with asynchronous values</w:t>
      </w:r>
    </w:p>
    <w:p>
      <w:pPr>
        <w:pStyle w:val="Compact"/>
        <w:numPr>
          <w:numId w:val="1061"/>
          <w:ilvl w:val="0"/>
        </w:numPr>
      </w:pPr>
      <w:hyperlink r:id="rId102">
        <w:r>
          <w:rPr>
            <w:rStyle w:val="Hyperlink"/>
          </w:rPr>
          <w:t xml:space="preserve">CurrencyPipe</w:t>
        </w:r>
      </w:hyperlink>
      <w:r>
        <w:t xml:space="preserve">: used to format a number as a local currency</w:t>
      </w:r>
    </w:p>
    <w:p>
      <w:pPr>
        <w:pStyle w:val="Compact"/>
        <w:numPr>
          <w:numId w:val="1061"/>
          <w:ilvl w:val="0"/>
        </w:numPr>
      </w:pPr>
      <w:hyperlink r:id="rId103">
        <w:r>
          <w:rPr>
            <w:rStyle w:val="Hyperlink"/>
          </w:rPr>
          <w:t xml:space="preserve">DatePipe</w:t>
        </w:r>
      </w:hyperlink>
      <w:r>
        <w:t xml:space="preserve">: used to format a date object to a readable string</w:t>
      </w:r>
    </w:p>
    <w:p>
      <w:pPr>
        <w:pStyle w:val="Compact"/>
        <w:numPr>
          <w:numId w:val="1061"/>
          <w:ilvl w:val="0"/>
        </w:numPr>
      </w:pPr>
      <w:hyperlink r:id="rId104">
        <w:r>
          <w:rPr>
            <w:rStyle w:val="Hyperlink"/>
          </w:rPr>
          <w:t xml:space="preserve">DecimalPipe</w:t>
        </w:r>
      </w:hyperlink>
      <w:r>
        <w:t xml:space="preserve">: used to format numbers</w:t>
      </w:r>
    </w:p>
    <w:p>
      <w:pPr>
        <w:pStyle w:val="Compact"/>
        <w:numPr>
          <w:numId w:val="1061"/>
          <w:ilvl w:val="0"/>
        </w:numPr>
      </w:pPr>
      <w:hyperlink r:id="rId105">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61"/>
          <w:ilvl w:val="0"/>
        </w:numPr>
      </w:pPr>
      <w:hyperlink r:id="rId106">
        <w:r>
          <w:rPr>
            <w:rStyle w:val="Hyperlink"/>
          </w:rPr>
          <w:t xml:space="preserve">LowerCasePipe</w:t>
        </w:r>
      </w:hyperlink>
      <w:r>
        <w:t xml:space="preserve">: used to convert a string to lowercase letters</w:t>
      </w:r>
    </w:p>
    <w:p>
      <w:pPr>
        <w:pStyle w:val="Compact"/>
        <w:numPr>
          <w:numId w:val="1061"/>
          <w:ilvl w:val="0"/>
        </w:numPr>
      </w:pPr>
      <w:hyperlink r:id="rId107">
        <w:r>
          <w:rPr>
            <w:rStyle w:val="Hyperlink"/>
          </w:rPr>
          <w:t xml:space="preserve">PercentPipe</w:t>
        </w:r>
      </w:hyperlink>
      <w:r>
        <w:t xml:space="preserve">: used to format a number as percentage</w:t>
      </w:r>
    </w:p>
    <w:p>
      <w:pPr>
        <w:pStyle w:val="Compact"/>
        <w:numPr>
          <w:numId w:val="1061"/>
          <w:ilvl w:val="0"/>
        </w:numPr>
      </w:pPr>
      <w:hyperlink r:id="rId108">
        <w:r>
          <w:rPr>
            <w:rStyle w:val="Hyperlink"/>
          </w:rPr>
          <w:t xml:space="preserve">SlicePipe</w:t>
        </w:r>
      </w:hyperlink>
      <w:r>
        <w:t xml:space="preserve">: used to create a subset of list or string</w:t>
      </w:r>
    </w:p>
    <w:p>
      <w:pPr>
        <w:pStyle w:val="Compact"/>
        <w:numPr>
          <w:numId w:val="1061"/>
          <w:ilvl w:val="0"/>
        </w:numPr>
      </w:pPr>
      <w:hyperlink r:id="rId109">
        <w:r>
          <w:rPr>
            <w:rStyle w:val="Hyperlink"/>
          </w:rPr>
          <w:t xml:space="preserve">UpperCasePipe</w:t>
        </w:r>
      </w:hyperlink>
      <w:r>
        <w:t xml:space="preserve">: used to transform a text to upper case</w:t>
      </w:r>
    </w:p>
    <w:p>
      <w:pPr>
        <w:pStyle w:val="Heading4"/>
      </w:pPr>
      <w:bookmarkStart w:id="110" w:name="date"/>
      <w:bookmarkEnd w:id="110"/>
      <w:r>
        <w:t xml:space="preserve">Date</w:t>
      </w:r>
    </w:p>
    <w:p>
      <w:pPr>
        <w:pStyle w:val="SourceCode"/>
      </w:pPr>
      <w:r>
        <w:rPr>
          <w:rStyle w:val="NormalTok"/>
        </w:rPr>
        <w:t xml:space="preserve">{{ input | date:optionalFormat}}</w:t>
      </w:r>
    </w:p>
    <w:p>
      <w:pPr>
        <w:pStyle w:val="Compact"/>
        <w:numPr>
          <w:numId w:val="1062"/>
          <w:ilvl w:val="0"/>
        </w:numPr>
      </w:pPr>
      <w:r>
        <w:rPr>
          <w:rStyle w:val="VerbatimChar"/>
        </w:rPr>
        <w:t xml:space="preserve">input</w:t>
      </w:r>
      <w:r>
        <w:t xml:space="preserve">: a date object or a number (milliseconds since UTC epoch)</w:t>
      </w:r>
    </w:p>
    <w:p>
      <w:pPr>
        <w:pStyle w:val="Compact"/>
        <w:numPr>
          <w:numId w:val="1062"/>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63"/>
          <w:ilvl w:val="0"/>
        </w:numPr>
      </w:pPr>
      <w:r>
        <w:t xml:space="preserve">Generally speaking every date object has a year, month, day, hour, minute, and second.</w:t>
      </w:r>
    </w:p>
    <w:p>
      <w:pPr>
        <w:pStyle w:val="Compact"/>
        <w:numPr>
          <w:numId w:val="1063"/>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11" w:name="slice"/>
      <w:bookmarkEnd w:id="111"/>
      <w:r>
        <w:t xml:space="preserve">Slice</w:t>
      </w:r>
    </w:p>
    <w:p>
      <w:pPr>
        <w:pStyle w:val="Compact"/>
        <w:numPr>
          <w:numId w:val="1064"/>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12" w:name="decimal"/>
      <w:bookmarkEnd w:id="112"/>
      <w:r>
        <w:t xml:space="preserve">Decimal</w:t>
      </w:r>
    </w:p>
    <w:p>
      <w:pPr>
        <w:pStyle w:val="Compact"/>
        <w:numPr>
          <w:numId w:val="1065"/>
          <w:ilvl w:val="0"/>
        </w:numPr>
      </w:pPr>
      <w:r>
        <w:t xml:space="preserve">Used for formatting numbers given a decimal formatter</w:t>
      </w:r>
    </w:p>
    <w:p>
      <w:pPr>
        <w:pStyle w:val="FirstParagraph"/>
      </w:pPr>
      <w:r>
        <w:rPr>
          <w:b/>
        </w:rPr>
        <w:t xml:space="preserve">TODO</w:t>
      </w:r>
    </w:p>
    <w:p>
      <w:pPr>
        <w:pStyle w:val="Heading4"/>
      </w:pPr>
      <w:bookmarkStart w:id="113" w:name="percent"/>
      <w:bookmarkEnd w:id="113"/>
      <w:r>
        <w:t xml:space="preserve">Percent</w:t>
      </w:r>
    </w:p>
    <w:p>
      <w:pPr>
        <w:pStyle w:val="FirstParagraph"/>
      </w:pPr>
      <w:r>
        <w:rPr>
          <w:b/>
        </w:rPr>
        <w:t xml:space="preserve">TODO</w:t>
      </w:r>
    </w:p>
    <w:p>
      <w:pPr>
        <w:pStyle w:val="Heading4"/>
      </w:pPr>
      <w:bookmarkStart w:id="114" w:name="currency"/>
      <w:bookmarkEnd w:id="114"/>
      <w:r>
        <w:t xml:space="preserve">Currency</w:t>
      </w:r>
    </w:p>
    <w:p>
      <w:pPr>
        <w:pStyle w:val="FirstParagraph"/>
      </w:pPr>
      <w:r>
        <w:rPr>
          <w:b/>
        </w:rPr>
        <w:t xml:space="preserve">TODO</w:t>
      </w:r>
    </w:p>
    <w:p>
      <w:pPr>
        <w:pStyle w:val="Heading4"/>
      </w:pPr>
      <w:bookmarkStart w:id="115" w:name="async"/>
      <w:bookmarkEnd w:id="115"/>
      <w:r>
        <w:t xml:space="preserve">Async</w:t>
      </w:r>
    </w:p>
    <w:p>
      <w:pPr>
        <w:pStyle w:val="FirstParagraph"/>
      </w:pPr>
      <w:r>
        <w:rPr>
          <w:b/>
        </w:rPr>
        <w:t xml:space="preserve">TODO</w:t>
      </w:r>
    </w:p>
    <w:p>
      <w:pPr>
        <w:pStyle w:val="Heading4"/>
      </w:pPr>
      <w:bookmarkStart w:id="116" w:name="json"/>
      <w:bookmarkEnd w:id="116"/>
      <w:r>
        <w:t xml:space="preserve">Json</w:t>
      </w:r>
    </w:p>
    <w:p>
      <w:pPr>
        <w:pStyle w:val="FirstParagraph"/>
      </w:pPr>
      <w:r>
        <w:rPr>
          <w:b/>
        </w:rPr>
        <w:t xml:space="preserve">TODO</w:t>
      </w:r>
    </w:p>
    <w:p>
      <w:pPr>
        <w:pStyle w:val="Heading4"/>
      </w:pPr>
      <w:bookmarkStart w:id="117" w:name="lowercase"/>
      <w:bookmarkEnd w:id="117"/>
      <w:r>
        <w:t xml:space="preserve">LowerCase</w:t>
      </w:r>
    </w:p>
    <w:p>
      <w:pPr>
        <w:pStyle w:val="FirstParagraph"/>
      </w:pPr>
      <w:r>
        <w:rPr>
          <w:b/>
        </w:rPr>
        <w:t xml:space="preserve">TODO</w:t>
      </w:r>
    </w:p>
    <w:p>
      <w:pPr>
        <w:pStyle w:val="Heading4"/>
      </w:pPr>
      <w:bookmarkStart w:id="118" w:name="uppercase"/>
      <w:bookmarkEnd w:id="118"/>
      <w:r>
        <w:t xml:space="preserve">UpperCase</w:t>
      </w:r>
    </w:p>
    <w:p>
      <w:pPr>
        <w:pStyle w:val="FirstParagraph"/>
      </w:pPr>
      <w:r>
        <w:rPr>
          <w:b/>
        </w:rPr>
        <w:t xml:space="preserve">TODO</w:t>
      </w:r>
    </w:p>
    <w:p>
      <w:pPr>
        <w:pStyle w:val="Heading2"/>
      </w:pPr>
      <w:bookmarkStart w:id="119" w:name="dependency-injection"/>
      <w:bookmarkEnd w:id="119"/>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20" w:name="services-and-providers"/>
      <w:bookmarkEnd w:id="120"/>
      <w:r>
        <w:t xml:space="preserve">Services and Providers</w:t>
      </w:r>
    </w:p>
    <w:p>
      <w:pPr>
        <w:pStyle w:val="Compact"/>
        <w:numPr>
          <w:numId w:val="1066"/>
          <w:ilvl w:val="0"/>
        </w:numPr>
      </w:pPr>
      <w:r>
        <w:t xml:space="preserve">A service is nothing more than a class in Angular 2. It remains nothing more than a class until we register it with the Angular injector.</w:t>
      </w:r>
    </w:p>
    <w:p>
      <w:pPr>
        <w:pStyle w:val="Compact"/>
        <w:numPr>
          <w:numId w:val="1066"/>
          <w:ilvl w:val="0"/>
        </w:numPr>
      </w:pPr>
      <w:r>
        <w:t xml:space="preserve">When you bootstrap your app, Angular creates an injector on the fly that can inject services and other dependencies throughout the app.</w:t>
      </w:r>
    </w:p>
    <w:p>
      <w:pPr>
        <w:pStyle w:val="Compact"/>
        <w:numPr>
          <w:numId w:val="1066"/>
          <w:ilvl w:val="0"/>
        </w:numPr>
      </w:pPr>
      <w:r>
        <w:t xml:space="preserve">You can register the service or the dependencies during when bootstrapping the app or when defining a component.</w:t>
      </w:r>
    </w:p>
    <w:p>
      <w:pPr>
        <w:numPr>
          <w:numId w:val="1066"/>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66"/>
          <w:ilvl w:val="0"/>
        </w:numPr>
      </w:pPr>
      <w:r>
        <w:t xml:space="preserve">Providers is a way to specify what services are available inside the component in a hierarchical fashion.</w:t>
      </w:r>
    </w:p>
    <w:p>
      <w:pPr>
        <w:pStyle w:val="Compact"/>
        <w:numPr>
          <w:numId w:val="1066"/>
          <w:ilvl w:val="0"/>
        </w:numPr>
      </w:pPr>
      <w:r>
        <w:t xml:space="preserve">A provider can be a class, a value or a factory.</w:t>
      </w:r>
    </w:p>
    <w:p>
      <w:pPr>
        <w:pStyle w:val="Compact"/>
        <w:numPr>
          <w:numId w:val="1066"/>
          <w:ilvl w:val="0"/>
        </w:numPr>
      </w:pPr>
      <w:r>
        <w:t xml:space="preserve">Providers create the instances of the things that we ask the injector to inject.</w:t>
      </w:r>
    </w:p>
    <w:p>
      <w:pPr>
        <w:pStyle w:val="Compact"/>
        <w:numPr>
          <w:numId w:val="1066"/>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66"/>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66"/>
          <w:ilvl w:val="0"/>
        </w:numPr>
      </w:pPr>
      <w:r>
        <w:t xml:space="preserve">You can also use a factory as a provider.</w:t>
      </w:r>
    </w:p>
    <w:p>
      <w:pPr>
        <w:numPr>
          <w:numId w:val="1066"/>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66"/>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numPr>
          <w:numId w:val="1000"/>
          <w:ilvl w:val="0"/>
        </w:numPr>
      </w:pPr>
      <w:r>
        <w:rPr>
          <w:b/>
        </w:rPr>
        <w:t xml:space="preserve">TODO</w:t>
      </w:r>
    </w:p>
    <w:p>
      <w:pPr>
        <w:pStyle w:val="Heading2"/>
      </w:pPr>
      <w:bookmarkStart w:id="121" w:name="data-and-state-management"/>
      <w:bookmarkEnd w:id="121"/>
      <w:r>
        <w:t xml:space="preserve">Data and State Management</w:t>
      </w:r>
    </w:p>
    <w:p>
      <w:pPr>
        <w:pStyle w:val="Compact"/>
        <w:numPr>
          <w:numId w:val="1067"/>
          <w:ilvl w:val="0"/>
        </w:numPr>
      </w:pPr>
      <w:r>
        <w:t xml:space="preserve">Angular is flexible and doesn't prescribe a recipe for managing data in your apps</w:t>
      </w:r>
    </w:p>
    <w:p>
      <w:pPr>
        <w:pStyle w:val="Compact"/>
        <w:numPr>
          <w:numId w:val="1067"/>
          <w:ilvl w:val="0"/>
        </w:numPr>
      </w:pPr>
      <w:r>
        <w:t xml:space="preserve">Since observables are integrated into Angular, you can take advantage of observables to manage data and state</w:t>
      </w:r>
    </w:p>
    <w:p>
      <w:pPr>
        <w:pStyle w:val="Compact"/>
        <w:numPr>
          <w:numId w:val="1067"/>
          <w:ilvl w:val="0"/>
        </w:numPr>
      </w:pPr>
      <w:r>
        <w:t xml:space="preserve">You ca use services to manage streams that emit models</w:t>
      </w:r>
    </w:p>
    <w:p>
      <w:pPr>
        <w:pStyle w:val="Compact"/>
        <w:numPr>
          <w:numId w:val="1067"/>
          <w:ilvl w:val="0"/>
        </w:numPr>
      </w:pPr>
      <w:r>
        <w:t xml:space="preserve">Components can subscribe to the streams maintained by services and render accordingly.</w:t>
      </w:r>
    </w:p>
    <w:p>
      <w:pPr>
        <w:pStyle w:val="Compact"/>
        <w:numPr>
          <w:numId w:val="1068"/>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68"/>
          <w:ilvl w:val="1"/>
        </w:numPr>
      </w:pPr>
      <w:r>
        <w:t xml:space="preserve">You may have another component that listens for the user that has been assigned to a task provided by a service.</w:t>
      </w:r>
    </w:p>
    <w:p>
      <w:pPr>
        <w:pStyle w:val="Compact"/>
        <w:numPr>
          <w:numId w:val="1067"/>
          <w:ilvl w:val="0"/>
        </w:numPr>
      </w:pPr>
      <w:r>
        <w:t xml:space="preserve">The steps for creating different parts of an app can be summarized in three steps:</w:t>
      </w:r>
    </w:p>
    <w:p>
      <w:pPr>
        <w:pStyle w:val="Compact"/>
        <w:numPr>
          <w:numId w:val="1069"/>
          <w:ilvl w:val="1"/>
        </w:numPr>
      </w:pPr>
      <w:r>
        <w:t xml:space="preserve">Defining a Model using a class</w:t>
      </w:r>
    </w:p>
    <w:p>
      <w:pPr>
        <w:pStyle w:val="Compact"/>
        <w:numPr>
          <w:numId w:val="1069"/>
          <w:ilvl w:val="1"/>
        </w:numPr>
      </w:pPr>
      <w:r>
        <w:t xml:space="preserve">Defining the service</w:t>
      </w:r>
    </w:p>
    <w:p>
      <w:pPr>
        <w:pStyle w:val="Compact"/>
        <w:numPr>
          <w:numId w:val="1069"/>
          <w:ilvl w:val="1"/>
        </w:numPr>
      </w:pPr>
      <w:r>
        <w:t xml:space="preserve">Defining the component</w:t>
      </w:r>
    </w:p>
    <w:p>
      <w:pPr>
        <w:pStyle w:val="Heading2"/>
      </w:pPr>
      <w:bookmarkStart w:id="122" w:name="observables"/>
      <w:bookmarkEnd w:id="122"/>
      <w:r>
        <w:t xml:space="preserve">Observables</w:t>
      </w:r>
    </w:p>
    <w:p>
      <w:pPr>
        <w:pStyle w:val="Compact"/>
        <w:numPr>
          <w:numId w:val="1070"/>
          <w:ilvl w:val="0"/>
        </w:numPr>
      </w:pPr>
      <w:r>
        <w:t xml:space="preserve">Angular embraces observables using the RxJS library.</w:t>
      </w:r>
    </w:p>
    <w:p>
      <w:pPr>
        <w:pStyle w:val="Compact"/>
        <w:numPr>
          <w:numId w:val="1070"/>
          <w:ilvl w:val="0"/>
        </w:numPr>
      </w:pPr>
      <w:r>
        <w:t xml:space="preserve">Observables emit events and observers observe observables.</w:t>
      </w:r>
    </w:p>
    <w:p>
      <w:pPr>
        <w:pStyle w:val="Compact"/>
        <w:numPr>
          <w:numId w:val="1070"/>
          <w:ilvl w:val="0"/>
        </w:numPr>
      </w:pPr>
      <w:r>
        <w:t xml:space="preserve">An observer</w:t>
      </w:r>
      <w:r>
        <w:t xml:space="preserve"> </w:t>
      </w:r>
      <w:r>
        <w:rPr>
          <w:i/>
        </w:rPr>
        <w:t xml:space="preserve">subscribes</w:t>
      </w:r>
      <w:r>
        <w:t xml:space="preserve"> </w:t>
      </w:r>
      <w:r>
        <w:t xml:space="preserve">to events emitted from an observable.</w:t>
      </w:r>
    </w:p>
    <w:p>
      <w:pPr>
        <w:numPr>
          <w:numId w:val="1070"/>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70"/>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2"/>
      </w:pPr>
      <w:bookmarkStart w:id="123" w:name="metadata-classes"/>
      <w:bookmarkEnd w:id="123"/>
      <w:r>
        <w:t xml:space="preserve">Metadata Classes</w:t>
      </w:r>
    </w:p>
    <w:p>
      <w:pPr>
        <w:pStyle w:val="Compact"/>
        <w:numPr>
          <w:numId w:val="1071"/>
          <w:ilvl w:val="0"/>
        </w:numPr>
      </w:pPr>
      <w:r>
        <w:t xml:space="preserve">Angular uses Metadata to decorate classes, methods and properties.</w:t>
      </w:r>
    </w:p>
    <w:p>
      <w:pPr>
        <w:pStyle w:val="Compact"/>
        <w:numPr>
          <w:numId w:val="107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7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72"/>
          <w:ilvl w:val="0"/>
        </w:numPr>
      </w:pPr>
      <w:hyperlink r:id="rId124">
        <w:r>
          <w:rPr>
            <w:rStyle w:val="Hyperlink"/>
          </w:rPr>
          <w:t xml:space="preserve">Component</w:t>
        </w:r>
      </w:hyperlink>
      <w:r>
        <w:t xml:space="preserve">: used to define a component</w:t>
      </w:r>
    </w:p>
    <w:p>
      <w:pPr>
        <w:pStyle w:val="Compact"/>
        <w:numPr>
          <w:numId w:val="1073"/>
          <w:ilvl w:val="1"/>
        </w:numPr>
      </w:pPr>
      <w:hyperlink r:id="rId125">
        <w:r>
          <w:rPr>
            <w:rStyle w:val="Hyperlink"/>
          </w:rPr>
          <w:t xml:space="preserve">View</w:t>
        </w:r>
      </w:hyperlink>
      <w:r>
        <w:t xml:space="preserve">: used to define the template for a component</w:t>
      </w:r>
    </w:p>
    <w:p>
      <w:pPr>
        <w:pStyle w:val="Compact"/>
        <w:numPr>
          <w:numId w:val="1073"/>
          <w:ilvl w:val="1"/>
        </w:numPr>
      </w:pPr>
      <w:hyperlink r:id="rId126">
        <w:r>
          <w:rPr>
            <w:rStyle w:val="Hyperlink"/>
          </w:rPr>
          <w:t xml:space="preserve">ViewChild</w:t>
        </w:r>
      </w:hyperlink>
      <w:r>
        <w:t xml:space="preserve">: used to configure a view query</w:t>
      </w:r>
    </w:p>
    <w:p>
      <w:pPr>
        <w:pStyle w:val="Compact"/>
        <w:numPr>
          <w:numId w:val="1073"/>
          <w:ilvl w:val="1"/>
        </w:numPr>
      </w:pPr>
      <w:hyperlink r:id="rId127">
        <w:r>
          <w:rPr>
            <w:rStyle w:val="Hyperlink"/>
          </w:rPr>
          <w:t xml:space="preserve">ViewChildren</w:t>
        </w:r>
      </w:hyperlink>
      <w:r>
        <w:t xml:space="preserve">: used to configure a view query</w:t>
      </w:r>
    </w:p>
    <w:p>
      <w:pPr>
        <w:numPr>
          <w:numId w:val="1072"/>
          <w:ilvl w:val="0"/>
        </w:numPr>
      </w:pPr>
      <w:hyperlink r:id="rId128">
        <w:r>
          <w:rPr>
            <w:rStyle w:val="Hyperlink"/>
          </w:rPr>
          <w:t xml:space="preserve">Directive</w:t>
        </w:r>
      </w:hyperlink>
      <w:r>
        <w:t xml:space="preserve">: used to define a directive</w:t>
      </w:r>
    </w:p>
    <w:p>
      <w:pPr>
        <w:pStyle w:val="Compact"/>
        <w:numPr>
          <w:numId w:val="1074"/>
          <w:ilvl w:val="1"/>
        </w:numPr>
      </w:pPr>
      <w:hyperlink r:id="rId129">
        <w:r>
          <w:rPr>
            <w:rStyle w:val="Hyperlink"/>
          </w:rPr>
          <w:t xml:space="preserve">Attribute</w:t>
        </w:r>
      </w:hyperlink>
      <w:r>
        <w:t xml:space="preserve"> </w:t>
      </w:r>
      <w:r>
        <w:t xml:space="preserve">used to grab the value of an attribute on an element hosting a directive</w:t>
      </w:r>
    </w:p>
    <w:p>
      <w:pPr>
        <w:pStyle w:val="Compact"/>
        <w:numPr>
          <w:numId w:val="1074"/>
          <w:ilvl w:val="1"/>
        </w:numPr>
      </w:pPr>
      <w:hyperlink r:id="rId130">
        <w:r>
          <w:rPr>
            <w:rStyle w:val="Hyperlink"/>
          </w:rPr>
          <w:t xml:space="preserve">ContentChild</w:t>
        </w:r>
      </w:hyperlink>
      <w:r>
        <w:t xml:space="preserve">: used to configure a content query</w:t>
      </w:r>
    </w:p>
    <w:p>
      <w:pPr>
        <w:pStyle w:val="Compact"/>
        <w:numPr>
          <w:numId w:val="1074"/>
          <w:ilvl w:val="1"/>
        </w:numPr>
      </w:pPr>
      <w:hyperlink r:id="rId131">
        <w:r>
          <w:rPr>
            <w:rStyle w:val="Hyperlink"/>
          </w:rPr>
          <w:t xml:space="preserve">ContentChildren</w:t>
        </w:r>
      </w:hyperlink>
      <w:r>
        <w:t xml:space="preserve">: used to configure a content query</w:t>
      </w:r>
    </w:p>
    <w:p>
      <w:pPr>
        <w:pStyle w:val="Compact"/>
        <w:numPr>
          <w:numId w:val="1074"/>
          <w:ilvl w:val="1"/>
        </w:numPr>
      </w:pPr>
      <w:hyperlink r:id="rId132">
        <w:r>
          <w:rPr>
            <w:rStyle w:val="Hyperlink"/>
          </w:rPr>
          <w:t xml:space="preserve">Input</w:t>
        </w:r>
      </w:hyperlink>
      <w:r>
        <w:t xml:space="preserve">: used to define the input to a directive/component</w:t>
      </w:r>
    </w:p>
    <w:p>
      <w:pPr>
        <w:pStyle w:val="Compact"/>
        <w:numPr>
          <w:numId w:val="1074"/>
          <w:ilvl w:val="1"/>
        </w:numPr>
      </w:pPr>
      <w:hyperlink r:id="rId133">
        <w:r>
          <w:rPr>
            <w:rStyle w:val="Hyperlink"/>
          </w:rPr>
          <w:t xml:space="preserve">Output</w:t>
        </w:r>
      </w:hyperlink>
      <w:r>
        <w:t xml:space="preserve">: used to define the output events of a directive/component</w:t>
      </w:r>
    </w:p>
    <w:p>
      <w:pPr>
        <w:pStyle w:val="Compact"/>
        <w:numPr>
          <w:numId w:val="1074"/>
          <w:ilvl w:val="1"/>
        </w:numPr>
      </w:pPr>
      <w:hyperlink r:id="rId134">
        <w:r>
          <w:rPr>
            <w:rStyle w:val="Hyperlink"/>
          </w:rPr>
          <w:t xml:space="preserve">HostBinding</w:t>
        </w:r>
      </w:hyperlink>
      <w:r>
        <w:t xml:space="preserve">: used to declare a host property binding</w:t>
      </w:r>
    </w:p>
    <w:p>
      <w:pPr>
        <w:pStyle w:val="Compact"/>
        <w:numPr>
          <w:numId w:val="1074"/>
          <w:ilvl w:val="1"/>
        </w:numPr>
      </w:pPr>
      <w:hyperlink r:id="rId135">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75"/>
          <w:ilvl w:val="0"/>
        </w:numPr>
      </w:pPr>
      <w:hyperlink r:id="rId136">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76"/>
          <w:ilvl w:val="0"/>
        </w:numPr>
      </w:pPr>
      <w:hyperlink r:id="rId137">
        <w:r>
          <w:rPr>
            <w:rStyle w:val="Hyperlink"/>
          </w:rPr>
          <w:t xml:space="preserve">Inject</w:t>
        </w:r>
      </w:hyperlink>
      <w:r>
        <w:t xml:space="preserve">: parameter metadata that specifies a dependency.</w:t>
      </w:r>
    </w:p>
    <w:p>
      <w:pPr>
        <w:pStyle w:val="Compact"/>
        <w:numPr>
          <w:numId w:val="1076"/>
          <w:ilvl w:val="0"/>
        </w:numPr>
      </w:pPr>
      <w:hyperlink r:id="rId138">
        <w:r>
          <w:rPr>
            <w:rStyle w:val="Hyperlink"/>
          </w:rPr>
          <w:t xml:space="preserve">Injectable</w:t>
        </w:r>
      </w:hyperlink>
      <w:r>
        <w:t xml:space="preserve">: a marker metadata that marks a class as available to Injector for creation.</w:t>
      </w:r>
    </w:p>
    <w:p>
      <w:pPr>
        <w:pStyle w:val="Compact"/>
        <w:numPr>
          <w:numId w:val="1076"/>
          <w:ilvl w:val="0"/>
        </w:numPr>
      </w:pPr>
      <w:hyperlink r:id="rId139">
        <w:r>
          <w:rPr>
            <w:rStyle w:val="Hyperlink"/>
          </w:rPr>
          <w:t xml:space="preserve">Host</w:t>
        </w:r>
      </w:hyperlink>
      <w:r>
        <w:t xml:space="preserve">: Specifies that an injector should retrieve a dependency from any injector until reaching the closest host.</w:t>
      </w:r>
    </w:p>
    <w:p>
      <w:pPr>
        <w:pStyle w:val="Compact"/>
        <w:numPr>
          <w:numId w:val="1076"/>
          <w:ilvl w:val="0"/>
        </w:numPr>
      </w:pPr>
      <w:hyperlink r:id="rId140">
        <w:r>
          <w:rPr>
            <w:rStyle w:val="Hyperlink"/>
          </w:rPr>
          <w:t xml:space="preserve">Optional</w:t>
        </w:r>
      </w:hyperlink>
      <w:r>
        <w:t xml:space="preserve">: parameter metadata that marks a dependency as optional</w:t>
      </w:r>
    </w:p>
    <w:p>
      <w:pPr>
        <w:pStyle w:val="Compact"/>
        <w:numPr>
          <w:numId w:val="1076"/>
          <w:ilvl w:val="0"/>
        </w:numPr>
      </w:pPr>
      <w:hyperlink r:id="rId141">
        <w:r>
          <w:rPr>
            <w:rStyle w:val="Hyperlink"/>
          </w:rPr>
          <w:t xml:space="preserve">Self</w:t>
        </w:r>
      </w:hyperlink>
      <w:r>
        <w:t xml:space="preserve">: Specifies that an Injector should retrieve a dependency only from itself.</w:t>
      </w:r>
    </w:p>
    <w:p>
      <w:pPr>
        <w:pStyle w:val="Compact"/>
        <w:numPr>
          <w:numId w:val="1076"/>
          <w:ilvl w:val="0"/>
        </w:numPr>
      </w:pPr>
      <w:hyperlink r:id="rId142">
        <w:r>
          <w:rPr>
            <w:rStyle w:val="Hyperlink"/>
          </w:rPr>
          <w:t xml:space="preserve">SkipSelf</w:t>
        </w:r>
      </w:hyperlink>
      <w:r>
        <w:t xml:space="preserve">: Specifies that the dependency resolution should start from the parent injector.</w:t>
      </w:r>
    </w:p>
    <w:p>
      <w:pPr>
        <w:pStyle w:val="Compact"/>
        <w:numPr>
          <w:numId w:val="1076"/>
          <w:ilvl w:val="0"/>
        </w:numPr>
      </w:pPr>
      <w:hyperlink r:id="rId143">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76"/>
          <w:ilvl w:val="0"/>
        </w:numPr>
      </w:pPr>
      <w:hyperlink r:id="rId144">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45" w:name="angular-router"/>
      <w:bookmarkEnd w:id="145"/>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1"/>
      </w:pPr>
      <w:bookmarkStart w:id="146" w:name="deep-dive"/>
      <w:bookmarkEnd w:id="146"/>
      <w:r>
        <w:t xml:space="preserve">Deep Dive</w:t>
      </w:r>
    </w:p>
    <w:p>
      <w:pPr>
        <w:pStyle w:val="FirstParagraph"/>
      </w:pPr>
      <w:r>
        <w:t xml:space="preserve">Let's deep dive into Angular and RxJS concepts</w:t>
      </w:r>
    </w:p>
    <w:p>
      <w:pPr>
        <w:pStyle w:val="Heading2"/>
      </w:pPr>
      <w:bookmarkStart w:id="147" w:name="components-in-depth"/>
      <w:bookmarkEnd w:id="147"/>
      <w:r>
        <w:t xml:space="preserve">Components in Depth</w:t>
      </w:r>
    </w:p>
    <w:p>
      <w:pPr>
        <w:pStyle w:val="Compact"/>
        <w:numPr>
          <w:numId w:val="1077"/>
          <w:ilvl w:val="0"/>
        </w:numPr>
      </w:pPr>
      <w:r>
        <w:t xml:space="preserve">A component declares a reusable building block of an app</w:t>
      </w:r>
    </w:p>
    <w:p>
      <w:pPr>
        <w:pStyle w:val="Compact"/>
        <w:numPr>
          <w:numId w:val="1077"/>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78"/>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78"/>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78"/>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78"/>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78"/>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78"/>
          <w:ilvl w:val="0"/>
        </w:numPr>
      </w:pPr>
      <w:r>
        <w:t xml:space="preserve">host?: {['string']: 'string'},</w:t>
      </w:r>
    </w:p>
    <w:p>
      <w:pPr>
        <w:pStyle w:val="Compact"/>
        <w:numPr>
          <w:numId w:val="1078"/>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78"/>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78"/>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78"/>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78"/>
          <w:ilvl w:val="0"/>
        </w:numPr>
      </w:pPr>
      <w:r>
        <w:t xml:space="preserve">queries: {[key: string]: any},</w:t>
      </w:r>
    </w:p>
    <w:p>
      <w:pPr>
        <w:numPr>
          <w:numId w:val="1078"/>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79"/>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9"/>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79"/>
          <w:ilvl w:val="1"/>
        </w:numPr>
      </w:pPr>
      <w:r>
        <w:rPr>
          <w:rStyle w:val="VerbatimChar"/>
        </w:rPr>
        <w:t xml:space="preserve">ChangeDetectionStrategy.Detached</w:t>
      </w:r>
      <w:r>
        <w:t xml:space="preserve">: change detector sub tree is not a part of the main tree and should be skipped</w:t>
      </w:r>
    </w:p>
    <w:p>
      <w:pPr>
        <w:pStyle w:val="Compact"/>
        <w:numPr>
          <w:numId w:val="1079"/>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9"/>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9"/>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78"/>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78"/>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78"/>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78"/>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80"/>
          <w:ilvl w:val="1"/>
        </w:numPr>
      </w:pPr>
      <w:r>
        <w:t xml:space="preserve">styles: ['.myclass { color: #000;}'],</w:t>
      </w:r>
    </w:p>
    <w:p>
      <w:pPr>
        <w:pStyle w:val="Compact"/>
        <w:numPr>
          <w:numId w:val="1078"/>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78"/>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78"/>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81"/>
          <w:ilvl w:val="1"/>
        </w:numPr>
      </w:pPr>
      <w:r>
        <w:rPr>
          <w:rStyle w:val="VerbatimChar"/>
        </w:rPr>
        <w:t xml:space="preserve">ViewEncapsulation.None</w:t>
      </w:r>
      <w:r>
        <w:t xml:space="preserve">: means do not provide any style encapsulation</w:t>
      </w:r>
    </w:p>
    <w:p>
      <w:pPr>
        <w:pStyle w:val="Compact"/>
        <w:numPr>
          <w:numId w:val="1081"/>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81"/>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48" w:name="rxjs"/>
      <w:bookmarkEnd w:id="148"/>
      <w:r>
        <w:t xml:space="preserve">RxJS</w:t>
      </w:r>
    </w:p>
    <w:p>
      <w:pPr>
        <w:pStyle w:val="Compact"/>
        <w:numPr>
          <w:numId w:val="1082"/>
          <w:ilvl w:val="0"/>
        </w:numPr>
      </w:pPr>
      <w:r>
        <w:t xml:space="preserve">RxJS is a library for reactive programming</w:t>
      </w:r>
    </w:p>
    <w:p>
      <w:pPr>
        <w:pStyle w:val="Compact"/>
        <w:numPr>
          <w:numId w:val="1082"/>
          <w:ilvl w:val="0"/>
        </w:numPr>
      </w:pPr>
      <w:r>
        <w:t xml:space="preserve">Reactive programming is a natural way of thinking about asynchronous code which concerns itself with operations on event streams</w:t>
      </w:r>
    </w:p>
    <w:p>
      <w:pPr>
        <w:pStyle w:val="Compact"/>
        <w:numPr>
          <w:numId w:val="1082"/>
          <w:ilvl w:val="0"/>
        </w:numPr>
      </w:pPr>
      <w:r>
        <w:t xml:space="preserve">RxJS is used in this paradigm to compose asynchronous data/event streams</w:t>
      </w:r>
    </w:p>
    <w:p>
      <w:pPr>
        <w:pStyle w:val="Compact"/>
        <w:numPr>
          <w:numId w:val="1082"/>
          <w:ilvl w:val="0"/>
        </w:numPr>
      </w:pPr>
      <w:r>
        <w:t xml:space="preserve">Using the reactive paradigm, you can perform operations on streams using a consistent interface regardless of the data source</w:t>
      </w:r>
    </w:p>
    <w:p>
      <w:pPr>
        <w:pStyle w:val="Compact"/>
        <w:numPr>
          <w:numId w:val="1082"/>
          <w:ilvl w:val="0"/>
        </w:numPr>
      </w:pPr>
      <w:r>
        <w:t xml:space="preserve">Streams of events/data are known as Observables, i.e. a data/event stream = observable</w:t>
      </w:r>
    </w:p>
    <w:p>
      <w:pPr>
        <w:pStyle w:val="Compact"/>
        <w:numPr>
          <w:numId w:val="1082"/>
          <w:ilvl w:val="0"/>
        </w:numPr>
      </w:pPr>
      <w:r>
        <w:t xml:space="preserve">A program can be just composed of different data streams (observables)</w:t>
      </w:r>
    </w:p>
    <w:p>
      <w:pPr>
        <w:pStyle w:val="FirstParagraph"/>
      </w:pPr>
      <w:r>
        <w:rPr>
          <w:b/>
        </w:rPr>
        <w:t xml:space="preserve">TODO</w:t>
      </w:r>
    </w:p>
    <w:p>
      <w:pPr>
        <w:pStyle w:val="Compact"/>
        <w:numPr>
          <w:numId w:val="1083"/>
          <w:ilvl w:val="0"/>
        </w:numPr>
      </w:pPr>
      <w:hyperlink r:id="rId149">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b2f48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7952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8d41f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4" Target="media/rId94.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83" Target="media/rId83.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49" Target="http://rxmarbles.com/" TargetMode="External" /><Relationship Type="http://schemas.openxmlformats.org/officeDocument/2006/relationships/hyperlink" Id="rId101" Target="https://angular.io/docs/ts/latest/api/common/AsyncPipe-class.html" TargetMode="External" /><Relationship Type="http://schemas.openxmlformats.org/officeDocument/2006/relationships/hyperlink" Id="rId102" Target="https://angular.io/docs/ts/latest/api/common/CurrencyPipe-class.html" TargetMode="External" /><Relationship Type="http://schemas.openxmlformats.org/officeDocument/2006/relationships/hyperlink" Id="rId103" Target="https://angular.io/docs/ts/latest/api/common/DatePipe-class.html" TargetMode="External" /><Relationship Type="http://schemas.openxmlformats.org/officeDocument/2006/relationships/hyperlink" Id="rId104" Target="https://angular.io/docs/ts/latest/api/common/DecimalPipe-class.html" TargetMode="External" /><Relationship Type="http://schemas.openxmlformats.org/officeDocument/2006/relationships/hyperlink" Id="rId105" Target="https://angular.io/docs/ts/latest/api/common/JsonPipe-class.html" TargetMode="External" /><Relationship Type="http://schemas.openxmlformats.org/officeDocument/2006/relationships/hyperlink" Id="rId106" Target="https://angular.io/docs/ts/latest/api/common/LowerCasePipe-class.html" TargetMode="External" /><Relationship Type="http://schemas.openxmlformats.org/officeDocument/2006/relationships/hyperlink" Id="rId107" Target="https://angular.io/docs/ts/latest/api/common/PercentPipe-class.html" TargetMode="External" /><Relationship Type="http://schemas.openxmlformats.org/officeDocument/2006/relationships/hyperlink" Id="rId108" Target="https://angular.io/docs/ts/latest/api/common/SlicePipe-class.html" TargetMode="External" /><Relationship Type="http://schemas.openxmlformats.org/officeDocument/2006/relationships/hyperlink" Id="rId109" Target="https://angular.io/docs/ts/latest/api/common/UpperCasePipe-class.html" TargetMode="External" /><Relationship Type="http://schemas.openxmlformats.org/officeDocument/2006/relationships/hyperlink" Id="rId129" Target="https://angular.io/docs/ts/latest/api/core/AttributeMetadata-class.html" TargetMode="External" /><Relationship Type="http://schemas.openxmlformats.org/officeDocument/2006/relationships/hyperlink" Id="rId124" Target="https://angular.io/docs/ts/latest/api/core/ComponentMetadata-class.html" TargetMode="External" /><Relationship Type="http://schemas.openxmlformats.org/officeDocument/2006/relationships/hyperlink" Id="rId130" Target="https://angular.io/docs/ts/latest/api/core/ContentChildMetadata-class.html" TargetMode="External" /><Relationship Type="http://schemas.openxmlformats.org/officeDocument/2006/relationships/hyperlink" Id="rId131" Target="https://angular.io/docs/ts/latest/api/core/ContentChildrenMetadata-class.html" TargetMode="External" /><Relationship Type="http://schemas.openxmlformats.org/officeDocument/2006/relationships/hyperlink" Id="rId128" Target="https://angular.io/docs/ts/latest/api/core/DirectiveMetadata-class.html" TargetMode="External" /><Relationship Type="http://schemas.openxmlformats.org/officeDocument/2006/relationships/hyperlink" Id="rId134" Target="https://angular.io/docs/ts/latest/api/core/HostBindingMetadata-class.html" TargetMode="External" /><Relationship Type="http://schemas.openxmlformats.org/officeDocument/2006/relationships/hyperlink" Id="rId135" Target="https://angular.io/docs/ts/latest/api/core/HostListenerMetadata-class.html" TargetMode="External" /><Relationship Type="http://schemas.openxmlformats.org/officeDocument/2006/relationships/hyperlink" Id="rId139" Target="https://angular.io/docs/ts/latest/api/core/HostMetadata-class.html" TargetMode="External" /><Relationship Type="http://schemas.openxmlformats.org/officeDocument/2006/relationships/hyperlink" Id="rId137" Target="https://angular.io/docs/ts/latest/api/core/InjectMetadata-class.html" TargetMode="External" /><Relationship Type="http://schemas.openxmlformats.org/officeDocument/2006/relationships/hyperlink" Id="rId138" Target="https://angular.io/docs/ts/latest/api/core/InjectableMetadata-class.html" TargetMode="External" /><Relationship Type="http://schemas.openxmlformats.org/officeDocument/2006/relationships/hyperlink" Id="rId132" Target="https://angular.io/docs/ts/latest/api/core/InputMetadata-class.html" TargetMode="External" /><Relationship Type="http://schemas.openxmlformats.org/officeDocument/2006/relationships/hyperlink" Id="rId140" Target="https://angular.io/docs/ts/latest/api/core/OptionalMetadata-class.html" TargetMode="External" /><Relationship Type="http://schemas.openxmlformats.org/officeDocument/2006/relationships/hyperlink" Id="rId133" Target="https://angular.io/docs/ts/latest/api/core/OutputMetadata-class.html" TargetMode="External" /><Relationship Type="http://schemas.openxmlformats.org/officeDocument/2006/relationships/hyperlink" Id="rId136" Target="https://angular.io/docs/ts/latest/api/core/PipeMetadata-class.html" TargetMode="External" /><Relationship Type="http://schemas.openxmlformats.org/officeDocument/2006/relationships/hyperlink" Id="rId143" Target="https://angular.io/docs/ts/latest/api/core/QueryMetadata-class.html" TargetMode="External" /><Relationship Type="http://schemas.openxmlformats.org/officeDocument/2006/relationships/hyperlink" Id="rId141" Target="https://angular.io/docs/ts/latest/api/core/SelfMetadata-class.html" TargetMode="External" /><Relationship Type="http://schemas.openxmlformats.org/officeDocument/2006/relationships/hyperlink" Id="rId142" Target="https://angular.io/docs/ts/latest/api/core/SkipSelfMetadata-class.html" TargetMode="External" /><Relationship Type="http://schemas.openxmlformats.org/officeDocument/2006/relationships/hyperlink" Id="rId126" Target="https://angular.io/docs/ts/latest/api/core/ViewChildMetadata-class.html" TargetMode="External" /><Relationship Type="http://schemas.openxmlformats.org/officeDocument/2006/relationships/hyperlink" Id="rId127" Target="https://angular.io/docs/ts/latest/api/core/ViewChildrenMetadata-class.html" TargetMode="External" /><Relationship Type="http://schemas.openxmlformats.org/officeDocument/2006/relationships/hyperlink" Id="rId125" Target="https://angular.io/docs/ts/latest/api/core/ViewMetadata-class.html" TargetMode="External" /><Relationship Type="http://schemas.openxmlformats.org/officeDocument/2006/relationships/hyperlink" Id="rId144"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85" Target="https://github.com/st32lth/angular2-intro/tree/master/project-files/angular-examples/component-input" TargetMode="External" /><Relationship Type="http://schemas.openxmlformats.org/officeDocument/2006/relationships/hyperlink" Id="rId88" Target="https://github.com/st32lth/angular2-intro/tree/master/project-files/angular-examples/component-output-events" TargetMode="External" /><Relationship Type="http://schemas.openxmlformats.org/officeDocument/2006/relationships/hyperlink" Id="rId93" Target="https://github.com/st32lth/angular2-intro/tree/master/project-files/angular-examples/pipes/basic-pipe" TargetMode="External" /><Relationship Type="http://schemas.openxmlformats.org/officeDocument/2006/relationships/hyperlink" Id="rId96" Target="https://github.com/st32lth/angular2-intro/tree/master/project-files/angular-examples/pipes/pipe-chaining" TargetMode="External" /><Relationship Type="http://schemas.openxmlformats.org/officeDocument/2006/relationships/hyperlink" Id="rId98"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49" Target="http://rxmarbles.com/" TargetMode="External" /><Relationship Type="http://schemas.openxmlformats.org/officeDocument/2006/relationships/hyperlink" Id="rId101" Target="https://angular.io/docs/ts/latest/api/common/AsyncPipe-class.html" TargetMode="External" /><Relationship Type="http://schemas.openxmlformats.org/officeDocument/2006/relationships/hyperlink" Id="rId102" Target="https://angular.io/docs/ts/latest/api/common/CurrencyPipe-class.html" TargetMode="External" /><Relationship Type="http://schemas.openxmlformats.org/officeDocument/2006/relationships/hyperlink" Id="rId103" Target="https://angular.io/docs/ts/latest/api/common/DatePipe-class.html" TargetMode="External" /><Relationship Type="http://schemas.openxmlformats.org/officeDocument/2006/relationships/hyperlink" Id="rId104" Target="https://angular.io/docs/ts/latest/api/common/DecimalPipe-class.html" TargetMode="External" /><Relationship Type="http://schemas.openxmlformats.org/officeDocument/2006/relationships/hyperlink" Id="rId105" Target="https://angular.io/docs/ts/latest/api/common/JsonPipe-class.html" TargetMode="External" /><Relationship Type="http://schemas.openxmlformats.org/officeDocument/2006/relationships/hyperlink" Id="rId106" Target="https://angular.io/docs/ts/latest/api/common/LowerCasePipe-class.html" TargetMode="External" /><Relationship Type="http://schemas.openxmlformats.org/officeDocument/2006/relationships/hyperlink" Id="rId107" Target="https://angular.io/docs/ts/latest/api/common/PercentPipe-class.html" TargetMode="External" /><Relationship Type="http://schemas.openxmlformats.org/officeDocument/2006/relationships/hyperlink" Id="rId108" Target="https://angular.io/docs/ts/latest/api/common/SlicePipe-class.html" TargetMode="External" /><Relationship Type="http://schemas.openxmlformats.org/officeDocument/2006/relationships/hyperlink" Id="rId109" Target="https://angular.io/docs/ts/latest/api/common/UpperCasePipe-class.html" TargetMode="External" /><Relationship Type="http://schemas.openxmlformats.org/officeDocument/2006/relationships/hyperlink" Id="rId129" Target="https://angular.io/docs/ts/latest/api/core/AttributeMetadata-class.html" TargetMode="External" /><Relationship Type="http://schemas.openxmlformats.org/officeDocument/2006/relationships/hyperlink" Id="rId124" Target="https://angular.io/docs/ts/latest/api/core/ComponentMetadata-class.html" TargetMode="External" /><Relationship Type="http://schemas.openxmlformats.org/officeDocument/2006/relationships/hyperlink" Id="rId130" Target="https://angular.io/docs/ts/latest/api/core/ContentChildMetadata-class.html" TargetMode="External" /><Relationship Type="http://schemas.openxmlformats.org/officeDocument/2006/relationships/hyperlink" Id="rId131" Target="https://angular.io/docs/ts/latest/api/core/ContentChildrenMetadata-class.html" TargetMode="External" /><Relationship Type="http://schemas.openxmlformats.org/officeDocument/2006/relationships/hyperlink" Id="rId128" Target="https://angular.io/docs/ts/latest/api/core/DirectiveMetadata-class.html" TargetMode="External" /><Relationship Type="http://schemas.openxmlformats.org/officeDocument/2006/relationships/hyperlink" Id="rId134" Target="https://angular.io/docs/ts/latest/api/core/HostBindingMetadata-class.html" TargetMode="External" /><Relationship Type="http://schemas.openxmlformats.org/officeDocument/2006/relationships/hyperlink" Id="rId135" Target="https://angular.io/docs/ts/latest/api/core/HostListenerMetadata-class.html" TargetMode="External" /><Relationship Type="http://schemas.openxmlformats.org/officeDocument/2006/relationships/hyperlink" Id="rId139" Target="https://angular.io/docs/ts/latest/api/core/HostMetadata-class.html" TargetMode="External" /><Relationship Type="http://schemas.openxmlformats.org/officeDocument/2006/relationships/hyperlink" Id="rId137" Target="https://angular.io/docs/ts/latest/api/core/InjectMetadata-class.html" TargetMode="External" /><Relationship Type="http://schemas.openxmlformats.org/officeDocument/2006/relationships/hyperlink" Id="rId138" Target="https://angular.io/docs/ts/latest/api/core/InjectableMetadata-class.html" TargetMode="External" /><Relationship Type="http://schemas.openxmlformats.org/officeDocument/2006/relationships/hyperlink" Id="rId132" Target="https://angular.io/docs/ts/latest/api/core/InputMetadata-class.html" TargetMode="External" /><Relationship Type="http://schemas.openxmlformats.org/officeDocument/2006/relationships/hyperlink" Id="rId140" Target="https://angular.io/docs/ts/latest/api/core/OptionalMetadata-class.html" TargetMode="External" /><Relationship Type="http://schemas.openxmlformats.org/officeDocument/2006/relationships/hyperlink" Id="rId133" Target="https://angular.io/docs/ts/latest/api/core/OutputMetadata-class.html" TargetMode="External" /><Relationship Type="http://schemas.openxmlformats.org/officeDocument/2006/relationships/hyperlink" Id="rId136" Target="https://angular.io/docs/ts/latest/api/core/PipeMetadata-class.html" TargetMode="External" /><Relationship Type="http://schemas.openxmlformats.org/officeDocument/2006/relationships/hyperlink" Id="rId143" Target="https://angular.io/docs/ts/latest/api/core/QueryMetadata-class.html" TargetMode="External" /><Relationship Type="http://schemas.openxmlformats.org/officeDocument/2006/relationships/hyperlink" Id="rId141" Target="https://angular.io/docs/ts/latest/api/core/SelfMetadata-class.html" TargetMode="External" /><Relationship Type="http://schemas.openxmlformats.org/officeDocument/2006/relationships/hyperlink" Id="rId142" Target="https://angular.io/docs/ts/latest/api/core/SkipSelfMetadata-class.html" TargetMode="External" /><Relationship Type="http://schemas.openxmlformats.org/officeDocument/2006/relationships/hyperlink" Id="rId126" Target="https://angular.io/docs/ts/latest/api/core/ViewChildMetadata-class.html" TargetMode="External" /><Relationship Type="http://schemas.openxmlformats.org/officeDocument/2006/relationships/hyperlink" Id="rId127" Target="https://angular.io/docs/ts/latest/api/core/ViewChildrenMetadata-class.html" TargetMode="External" /><Relationship Type="http://schemas.openxmlformats.org/officeDocument/2006/relationships/hyperlink" Id="rId125" Target="https://angular.io/docs/ts/latest/api/core/ViewMetadata-class.html" TargetMode="External" /><Relationship Type="http://schemas.openxmlformats.org/officeDocument/2006/relationships/hyperlink" Id="rId144"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0" Target="https://github.com/st32lth/angular2-intro/tree/master/project-files/angular-examples/basic-component" TargetMode="External" /><Relationship Type="http://schemas.openxmlformats.org/officeDocument/2006/relationships/hyperlink" Id="rId85" Target="https://github.com/st32lth/angular2-intro/tree/master/project-files/angular-examples/component-input" TargetMode="External" /><Relationship Type="http://schemas.openxmlformats.org/officeDocument/2006/relationships/hyperlink" Id="rId88" Target="https://github.com/st32lth/angular2-intro/tree/master/project-files/angular-examples/component-output-events" TargetMode="External" /><Relationship Type="http://schemas.openxmlformats.org/officeDocument/2006/relationships/hyperlink" Id="rId93" Target="https://github.com/st32lth/angular2-intro/tree/master/project-files/angular-examples/pipes/basic-pipe" TargetMode="External" /><Relationship Type="http://schemas.openxmlformats.org/officeDocument/2006/relationships/hyperlink" Id="rId96" Target="https://github.com/st32lth/angular2-intro/tree/master/project-files/angular-examples/pipes/pipe-chaining" TargetMode="External" /><Relationship Type="http://schemas.openxmlformats.org/officeDocument/2006/relationships/hyperlink" Id="rId98"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