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2">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angular-basics"/>
      <w:bookmarkEnd w:id="50"/>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1" w:name="components"/>
      <w:bookmarkEnd w:id="51"/>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2" w:name="project-files"/>
      <w:bookmarkEnd w:id="52"/>
      <w:r>
        <w:t xml:space="preserve">Project Files</w:t>
      </w:r>
    </w:p>
    <w:p>
      <w:pPr>
        <w:pStyle w:val="FirstParagraph"/>
      </w:pPr>
      <w:r>
        <w:t xml:space="preserve">The project files for this chapter are in</w:t>
      </w:r>
      <w:r>
        <w:t xml:space="preserve"> </w:t>
      </w:r>
      <w:r>
        <w:rPr>
          <w:rStyle w:val="VerbatimChar"/>
          <w:b/>
        </w:rPr>
        <w:t xml:space="preserve">angular2-intro/project-files/basic-component</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3" w:name="getting-started"/>
      <w:bookmarkEnd w:id="53"/>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4" w:name="making-the-component"/>
      <w:bookmarkEnd w:id="54"/>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5" w:name="compiling-the-component"/>
      <w:bookmarkEnd w:id="55"/>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6" w:name="loading-the-component"/>
      <w:bookmarkEnd w:id="56"/>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7"/>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641ef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4c55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a76d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