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6" w:name="running-vscode-from-the-terminal"/>
      <w:bookmarkEnd w:id="36"/>
      <w:r>
        <w:t xml:space="preserve">Running VSCode from the Terminal</w:t>
      </w:r>
    </w:p>
    <w:p>
      <w:pPr>
        <w:pStyle w:val="FirstParagraph"/>
      </w:pPr>
      <w:r>
        <w:t xml:space="preserve">If you want to run VSCode from the terminal, you can follow the</w:t>
      </w:r>
      <w:r>
        <w:t xml:space="preserve"> </w:t>
      </w:r>
      <w:hyperlink r:id="rId37">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8" w:name="debugging-app-from-vscode"/>
      <w:bookmarkEnd w:id="38"/>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9">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0" w:name="typescript-crash-course"/>
      <w:bookmarkEnd w:id="40"/>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1" w:name="types-and-the-basics"/>
      <w:bookmarkEnd w:id="41"/>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2" w:name="interface"/>
      <w:bookmarkEnd w:id="42"/>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3" w:name="basic-interface"/>
      <w:bookmarkEnd w:id="43"/>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4" w:name="classes-as-interfaces"/>
      <w:bookmarkEnd w:id="44"/>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5" w:name="class-decorators"/>
      <w:bookmarkEnd w:id="45"/>
      <w:r>
        <w:t xml:space="preserve">Class Decorators</w:t>
      </w:r>
    </w:p>
    <w:p>
      <w:pPr>
        <w:pStyle w:val="FirstParagraph"/>
      </w:pPr>
      <w:r>
        <w:t xml:space="preserve">There are different types of decorators in TypeScript. In this section we are going to focus on Class Decorators.</w:t>
      </w:r>
    </w:p>
    <w:p>
      <w:pPr>
        <w:pStyle w:val="Heading2"/>
      </w:pPr>
      <w:bookmarkStart w:id="46" w:name="classes"/>
      <w:bookmarkEnd w:id="46"/>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7">
        <w:r>
          <w:rPr>
            <w:rStyle w:val="Hyperlink"/>
          </w:rPr>
          <w:t xml:space="preserve">favor composition over inheritance</w:t>
        </w:r>
      </w:hyperlink>
      <w:r>
        <w:t xml:space="preserve"> </w:t>
      </w:r>
      <w:r>
        <w:t xml:space="preserve">or make sure you know</w:t>
      </w:r>
      <w:r>
        <w:t xml:space="preserve"> </w:t>
      </w:r>
      <w:hyperlink r:id="rId48">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9" w:name="adding-an-instance-variable"/>
      <w:bookmarkEnd w:id="49"/>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0" w:name="adding-a-method"/>
      <w:bookmarkEnd w:id="50"/>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1" w:name="using-access-modifiers"/>
      <w:bookmarkEnd w:id="51"/>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3"/>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3"/>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3"/>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3"/>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2" w:name="adding-a-constructor"/>
      <w:bookmarkEnd w:id="52"/>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4"/>
          <w:ilvl w:val="0"/>
        </w:numPr>
      </w:pPr>
      <w:r>
        <w:rPr>
          <w:rStyle w:val="VerbatimChar"/>
        </w:rPr>
        <w:t xml:space="preserve">constructor()</w:t>
      </w:r>
      <w:r>
        <w:t xml:space="preserve"> </w:t>
      </w:r>
      <w:r>
        <w:t xml:space="preserve">is called automatically when a new car is created</w:t>
      </w:r>
    </w:p>
    <w:p>
      <w:pPr>
        <w:pStyle w:val="Compact"/>
        <w:numPr>
          <w:numId w:val="1014"/>
          <w:ilvl w:val="0"/>
        </w:numPr>
      </w:pPr>
      <w:r>
        <w:t xml:space="preserve">Parameters are passed to the constructor in the</w:t>
      </w:r>
      <w:r>
        <w:t xml:space="preserve"> </w:t>
      </w:r>
      <w:r>
        <w:rPr>
          <w:rStyle w:val="VerbatimChar"/>
        </w:rPr>
        <w:t xml:space="preserve">()</w:t>
      </w:r>
    </w:p>
    <w:p>
      <w:pPr>
        <w:pStyle w:val="Compact"/>
        <w:numPr>
          <w:numId w:val="1014"/>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t xml:space="preserve">On line 3 we are passing distance as a parameter. This means that when a new instance is created, a value should be passed in to set the distance of the car.</w:t>
      </w:r>
    </w:p>
    <w:p>
      <w:pPr>
        <w:pStyle w:val="Compact"/>
        <w:numPr>
          <w:numId w:val="1015"/>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3" w:name="setters-and-getters-accessors"/>
      <w:bookmarkEnd w:id="53"/>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4">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5" w:name="static-methods-and-properties"/>
      <w:bookmarkEnd w:id="55"/>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6"/>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6"/>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6">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7"/>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7"/>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8"/>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8"/>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7" w:name="implementing-an-interface"/>
      <w:bookmarkEnd w:id="57"/>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2"/>
      </w:pPr>
      <w:bookmarkStart w:id="58" w:name="modules"/>
      <w:bookmarkEnd w:id="58"/>
      <w:r>
        <w:t xml:space="preserve">Modules</w:t>
      </w:r>
    </w:p>
    <w:p>
      <w:pPr>
        <w:pStyle w:val="Compact"/>
        <w:numPr>
          <w:numId w:val="1019"/>
          <w:ilvl w:val="0"/>
        </w:numPr>
      </w:pPr>
      <w:r>
        <w:t xml:space="preserve">In TypeScript you can use modules to organize your code, avoid polluting the global space, and expose functionalities for others to use.</w:t>
      </w:r>
    </w:p>
    <w:p>
      <w:pPr>
        <w:pStyle w:val="Compact"/>
        <w:numPr>
          <w:numId w:val="1019"/>
          <w:ilvl w:val="0"/>
        </w:numPr>
      </w:pPr>
      <w:r>
        <w:t xml:space="preserve">Multiple modules can be defined in the same file. However, it makes more sense to keep on module per file</w:t>
      </w:r>
    </w:p>
    <w:p>
      <w:pPr>
        <w:pStyle w:val="Compact"/>
        <w:numPr>
          <w:numId w:val="1019"/>
          <w:ilvl w:val="0"/>
        </w:numPr>
      </w:pPr>
      <w:r>
        <w:t xml:space="preserve">If you want, you can split a single module across multiple files</w:t>
      </w:r>
    </w:p>
    <w:p>
      <w:pPr>
        <w:pStyle w:val="Compact"/>
        <w:numPr>
          <w:numId w:val="1019"/>
          <w:ilvl w:val="0"/>
        </w:numPr>
      </w:pPr>
      <w:r>
        <w:t xml:space="preserve">If you decide to split a module across different files, this is how you would do it:</w:t>
      </w:r>
    </w:p>
    <w:p>
      <w:pPr>
        <w:pStyle w:val="Compact"/>
        <w:numPr>
          <w:numId w:val="1020"/>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0"/>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0"/>
          <w:ilvl w:val="1"/>
        </w:numPr>
      </w:pPr>
      <w:r>
        <w:t xml:space="preserve">Then in your main file, you need two things on top of the file:</w:t>
      </w:r>
    </w:p>
    <w:p>
      <w:pPr>
        <w:pStyle w:val="Compact"/>
        <w:numPr>
          <w:numId w:val="1021"/>
          <w:ilvl w:val="2"/>
        </w:numPr>
      </w:pPr>
      <w:r>
        <w:rPr>
          <w:rStyle w:val="VerbatimChar"/>
        </w:rPr>
        <w:t xml:space="preserve">/// &lt;reference path="mymodule.ts" /&gt;</w:t>
      </w:r>
    </w:p>
    <w:p>
      <w:pPr>
        <w:pStyle w:val="Compact"/>
        <w:numPr>
          <w:numId w:val="1021"/>
          <w:ilvl w:val="2"/>
        </w:numPr>
      </w:pPr>
      <w:r>
        <w:rPr>
          <w:rStyle w:val="VerbatimChar"/>
        </w:rPr>
        <w:t xml:space="preserve">/// &lt;reference path="mymodule.ext1.ts" /&gt;</w:t>
      </w:r>
    </w:p>
    <w:p>
      <w:pPr>
        <w:pStyle w:val="Compact"/>
        <w:numPr>
          <w:numId w:val="1020"/>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19"/>
          <w:ilvl w:val="0"/>
        </w:numPr>
      </w:pPr>
      <w:r>
        <w:t xml:space="preserve">TypeScript has two system: one used internally and the other used externally</w:t>
      </w:r>
    </w:p>
    <w:p>
      <w:pPr>
        <w:pStyle w:val="Compact"/>
        <w:numPr>
          <w:numId w:val="1019"/>
          <w:ilvl w:val="0"/>
        </w:numPr>
      </w:pPr>
      <w:r>
        <w:t xml:space="preserve">External modules are used if your app uses CommonJS or AMD modules. Otherwise, you can use TypeScript's internal module system</w:t>
      </w:r>
    </w:p>
    <w:p>
      <w:pPr>
        <w:pStyle w:val="Compact"/>
        <w:numPr>
          <w:numId w:val="1019"/>
          <w:ilvl w:val="0"/>
        </w:numPr>
      </w:pPr>
      <w:r>
        <w:t xml:space="preserve">Using TypeScript's internal module system, you can:</w:t>
      </w:r>
    </w:p>
    <w:p>
      <w:pPr>
        <w:pStyle w:val="Compact"/>
        <w:numPr>
          <w:numId w:val="1022"/>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2"/>
          <w:ilvl w:val="1"/>
        </w:numPr>
      </w:pPr>
      <w:r>
        <w:t xml:space="preserve">split modules into different files that contribute to a single module</w:t>
      </w:r>
    </w:p>
    <w:p>
      <w:pPr>
        <w:pStyle w:val="Compact"/>
        <w:numPr>
          <w:numId w:val="1022"/>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19"/>
          <w:ilvl w:val="0"/>
        </w:numPr>
      </w:pPr>
      <w:r>
        <w:t xml:space="preserve">Using TypeScript's external module system:</w:t>
      </w:r>
    </w:p>
    <w:p>
      <w:pPr>
        <w:pStyle w:val="Compact"/>
        <w:numPr>
          <w:numId w:val="1023"/>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3"/>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3"/>
          <w:ilvl w:val="1"/>
        </w:numPr>
      </w:pPr>
      <w:r>
        <w:t xml:space="preserve">you can import symbols using the file name:</w:t>
      </w:r>
      <w:r>
        <w:t xml:space="preserve"> </w:t>
      </w:r>
      <w:r>
        <w:rPr>
          <w:rStyle w:val="VerbatimChar"/>
        </w:rPr>
        <w:t xml:space="preserve">import mymodule = require('mymodule')</w:t>
      </w:r>
    </w:p>
    <w:p>
      <w:pPr>
        <w:pStyle w:val="Heading1"/>
      </w:pPr>
      <w:bookmarkStart w:id="59" w:name="angular-basics"/>
      <w:bookmarkEnd w:id="59"/>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60" w:name="components"/>
      <w:bookmarkEnd w:id="60"/>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61" w:name="project-files"/>
      <w:bookmarkEnd w:id="61"/>
      <w:r>
        <w:t xml:space="preserve">Project Files</w:t>
      </w:r>
    </w:p>
    <w:p>
      <w:pPr>
        <w:pStyle w:val="FirstParagraph"/>
      </w:pPr>
      <w:r>
        <w:t xml:space="preserve">The project files for this chapter are in</w:t>
      </w:r>
      <w:r>
        <w:t xml:space="preserve"> </w:t>
      </w:r>
      <w:hyperlink r:id="rId62">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63" w:name="getting-started"/>
      <w:bookmarkEnd w:id="63"/>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64" w:name="making-the-component"/>
      <w:bookmarkEnd w:id="64"/>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2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2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2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2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2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2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65" w:name="compiling-the-component"/>
      <w:bookmarkEnd w:id="65"/>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25"/>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2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2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27"/>
          <w:ilvl w:val="1"/>
        </w:numPr>
      </w:pPr>
      <w:r>
        <w:t xml:space="preserve">Use</w:t>
      </w:r>
      <w:r>
        <w:t xml:space="preserve"> </w:t>
      </w:r>
      <w:r>
        <w:rPr>
          <w:rStyle w:val="VerbatimChar"/>
        </w:rPr>
        <w:t xml:space="preserve">command + shift + p</w:t>
      </w:r>
      <w:r>
        <w:t xml:space="preserve"> </w:t>
      </w:r>
      <w:r>
        <w:t xml:space="preserve">to open the prompt</w:t>
      </w:r>
    </w:p>
    <w:p>
      <w:pPr>
        <w:numPr>
          <w:numId w:val="102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2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2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66" w:name="loading-the-component"/>
      <w:bookmarkEnd w:id="66"/>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67"/>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68" w:name="meta-data"/>
      <w:bookmarkEnd w:id="68"/>
      <w:r>
        <w:t xml:space="preserve">Meta Data</w:t>
      </w:r>
    </w:p>
    <w:p>
      <w:pPr>
        <w:pStyle w:val="Compact"/>
        <w:numPr>
          <w:numId w:val="1028"/>
          <w:ilvl w:val="0"/>
        </w:numPr>
      </w:pPr>
      <w:r>
        <w:t xml:space="preserve">Angular uses Meta Data or annotations in a lot of places.</w:t>
      </w:r>
    </w:p>
    <w:p>
      <w:pPr>
        <w:pStyle w:val="Compact"/>
        <w:numPr>
          <w:numId w:val="1028"/>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28"/>
          <w:ilvl w:val="0"/>
        </w:numPr>
      </w:pPr>
      <w:r>
        <w:t xml:space="preserve">Below is a list of Angular's core meta data classes:</w:t>
      </w:r>
    </w:p>
    <w:p>
      <w:pPr>
        <w:pStyle w:val="Compact"/>
        <w:numPr>
          <w:numId w:val="1029"/>
          <w:ilvl w:val="1"/>
        </w:numPr>
      </w:pPr>
      <w:hyperlink r:id="rId69">
        <w:r>
          <w:rPr>
            <w:rStyle w:val="Hyperlink"/>
          </w:rPr>
          <w:t xml:space="preserve">Attribute</w:t>
        </w:r>
      </w:hyperlink>
    </w:p>
    <w:p>
      <w:pPr>
        <w:pStyle w:val="Compact"/>
        <w:numPr>
          <w:numId w:val="1029"/>
          <w:ilvl w:val="1"/>
        </w:numPr>
      </w:pPr>
      <w:hyperlink r:id="rId70">
        <w:r>
          <w:rPr>
            <w:rStyle w:val="Hyperlink"/>
          </w:rPr>
          <w:t xml:space="preserve">Component</w:t>
        </w:r>
      </w:hyperlink>
      <w:r>
        <w:t xml:space="preserve">: Used to add meta data to a class defining a component.</w:t>
      </w:r>
    </w:p>
    <w:p>
      <w:pPr>
        <w:pStyle w:val="Compact"/>
        <w:numPr>
          <w:numId w:val="1029"/>
          <w:ilvl w:val="1"/>
        </w:numPr>
      </w:pPr>
      <w:hyperlink r:id="rId71">
        <w:r>
          <w:rPr>
            <w:rStyle w:val="Hyperlink"/>
          </w:rPr>
          <w:t xml:space="preserve">ContentChild</w:t>
        </w:r>
      </w:hyperlink>
    </w:p>
    <w:p>
      <w:pPr>
        <w:pStyle w:val="Compact"/>
        <w:numPr>
          <w:numId w:val="1029"/>
          <w:ilvl w:val="1"/>
        </w:numPr>
      </w:pPr>
      <w:hyperlink r:id="rId72">
        <w:r>
          <w:rPr>
            <w:rStyle w:val="Hyperlink"/>
          </w:rPr>
          <w:t xml:space="preserve">ContentChildren</w:t>
        </w:r>
      </w:hyperlink>
    </w:p>
    <w:p>
      <w:pPr>
        <w:pStyle w:val="Compact"/>
        <w:numPr>
          <w:numId w:val="1029"/>
          <w:ilvl w:val="1"/>
        </w:numPr>
      </w:pPr>
      <w:hyperlink r:id="rId73">
        <w:r>
          <w:rPr>
            <w:rStyle w:val="Hyperlink"/>
          </w:rPr>
          <w:t xml:space="preserve">Dependency</w:t>
        </w:r>
      </w:hyperlink>
    </w:p>
    <w:p>
      <w:pPr>
        <w:pStyle w:val="Compact"/>
        <w:numPr>
          <w:numId w:val="1029"/>
          <w:ilvl w:val="1"/>
        </w:numPr>
      </w:pPr>
      <w:hyperlink r:id="rId74">
        <w:r>
          <w:rPr>
            <w:rStyle w:val="Hyperlink"/>
          </w:rPr>
          <w:t xml:space="preserve">Directive</w:t>
        </w:r>
      </w:hyperlink>
    </w:p>
    <w:p>
      <w:pPr>
        <w:pStyle w:val="Compact"/>
        <w:numPr>
          <w:numId w:val="1029"/>
          <w:ilvl w:val="1"/>
        </w:numPr>
      </w:pPr>
      <w:hyperlink r:id="rId75">
        <w:r>
          <w:rPr>
            <w:rStyle w:val="Hyperlink"/>
          </w:rPr>
          <w:t xml:space="preserve">HostBinding</w:t>
        </w:r>
      </w:hyperlink>
    </w:p>
    <w:p>
      <w:pPr>
        <w:pStyle w:val="Compact"/>
        <w:numPr>
          <w:numId w:val="1029"/>
          <w:ilvl w:val="1"/>
        </w:numPr>
      </w:pPr>
      <w:hyperlink r:id="rId76">
        <w:r>
          <w:rPr>
            <w:rStyle w:val="Hyperlink"/>
          </w:rPr>
          <w:t xml:space="preserve">HostListener</w:t>
        </w:r>
      </w:hyperlink>
    </w:p>
    <w:p>
      <w:pPr>
        <w:pStyle w:val="Compact"/>
        <w:numPr>
          <w:numId w:val="1029"/>
          <w:ilvl w:val="1"/>
        </w:numPr>
      </w:pPr>
      <w:hyperlink r:id="rId77">
        <w:r>
          <w:rPr>
            <w:rStyle w:val="Hyperlink"/>
          </w:rPr>
          <w:t xml:space="preserve">Host</w:t>
        </w:r>
      </w:hyperlink>
    </w:p>
    <w:p>
      <w:pPr>
        <w:pStyle w:val="Compact"/>
        <w:numPr>
          <w:numId w:val="1029"/>
          <w:ilvl w:val="1"/>
        </w:numPr>
      </w:pPr>
      <w:hyperlink r:id="rId78">
        <w:r>
          <w:rPr>
            <w:rStyle w:val="Hyperlink"/>
          </w:rPr>
          <w:t xml:space="preserve">Inject</w:t>
        </w:r>
      </w:hyperlink>
    </w:p>
    <w:p>
      <w:pPr>
        <w:pStyle w:val="Compact"/>
        <w:numPr>
          <w:numId w:val="1029"/>
          <w:ilvl w:val="1"/>
        </w:numPr>
      </w:pPr>
      <w:hyperlink r:id="rId79">
        <w:r>
          <w:rPr>
            <w:rStyle w:val="Hyperlink"/>
          </w:rPr>
          <w:t xml:space="preserve">Injectable</w:t>
        </w:r>
      </w:hyperlink>
    </w:p>
    <w:p>
      <w:pPr>
        <w:pStyle w:val="Compact"/>
        <w:numPr>
          <w:numId w:val="1029"/>
          <w:ilvl w:val="1"/>
        </w:numPr>
      </w:pPr>
      <w:hyperlink r:id="rId80">
        <w:r>
          <w:rPr>
            <w:rStyle w:val="Hyperlink"/>
          </w:rPr>
          <w:t xml:space="preserve">Input</w:t>
        </w:r>
      </w:hyperlink>
    </w:p>
    <w:p>
      <w:pPr>
        <w:pStyle w:val="Compact"/>
        <w:numPr>
          <w:numId w:val="1029"/>
          <w:ilvl w:val="1"/>
        </w:numPr>
      </w:pPr>
      <w:hyperlink r:id="rId81">
        <w:r>
          <w:rPr>
            <w:rStyle w:val="Hyperlink"/>
          </w:rPr>
          <w:t xml:space="preserve">Optional</w:t>
        </w:r>
      </w:hyperlink>
    </w:p>
    <w:p>
      <w:pPr>
        <w:pStyle w:val="Compact"/>
        <w:numPr>
          <w:numId w:val="1029"/>
          <w:ilvl w:val="1"/>
        </w:numPr>
      </w:pPr>
      <w:hyperlink r:id="rId82">
        <w:r>
          <w:rPr>
            <w:rStyle w:val="Hyperlink"/>
          </w:rPr>
          <w:t xml:space="preserve">Output</w:t>
        </w:r>
      </w:hyperlink>
    </w:p>
    <w:p>
      <w:pPr>
        <w:pStyle w:val="Compact"/>
        <w:numPr>
          <w:numId w:val="1029"/>
          <w:ilvl w:val="1"/>
        </w:numPr>
      </w:pPr>
      <w:hyperlink r:id="rId83">
        <w:r>
          <w:rPr>
            <w:rStyle w:val="Hyperlink"/>
          </w:rPr>
          <w:t xml:space="preserve">Pipe</w:t>
        </w:r>
      </w:hyperlink>
    </w:p>
    <w:p>
      <w:pPr>
        <w:pStyle w:val="Compact"/>
        <w:numPr>
          <w:numId w:val="1029"/>
          <w:ilvl w:val="1"/>
        </w:numPr>
      </w:pPr>
      <w:hyperlink r:id="rId84">
        <w:r>
          <w:rPr>
            <w:rStyle w:val="Hyperlink"/>
          </w:rPr>
          <w:t xml:space="preserve">Query</w:t>
        </w:r>
      </w:hyperlink>
    </w:p>
    <w:p>
      <w:pPr>
        <w:pStyle w:val="Compact"/>
        <w:numPr>
          <w:numId w:val="1029"/>
          <w:ilvl w:val="1"/>
        </w:numPr>
      </w:pPr>
      <w:hyperlink r:id="rId85">
        <w:r>
          <w:rPr>
            <w:rStyle w:val="Hyperlink"/>
          </w:rPr>
          <w:t xml:space="preserve">Self</w:t>
        </w:r>
      </w:hyperlink>
    </w:p>
    <w:p>
      <w:pPr>
        <w:pStyle w:val="Compact"/>
        <w:numPr>
          <w:numId w:val="1029"/>
          <w:ilvl w:val="1"/>
        </w:numPr>
      </w:pPr>
      <w:hyperlink r:id="rId86">
        <w:r>
          <w:rPr>
            <w:rStyle w:val="Hyperlink"/>
          </w:rPr>
          <w:t xml:space="preserve">SkipSelf</w:t>
        </w:r>
      </w:hyperlink>
    </w:p>
    <w:p>
      <w:pPr>
        <w:pStyle w:val="Compact"/>
        <w:numPr>
          <w:numId w:val="1029"/>
          <w:ilvl w:val="1"/>
        </w:numPr>
      </w:pPr>
      <w:hyperlink r:id="rId87">
        <w:r>
          <w:rPr>
            <w:rStyle w:val="Hyperlink"/>
          </w:rPr>
          <w:t xml:space="preserve">ViewChild</w:t>
        </w:r>
      </w:hyperlink>
    </w:p>
    <w:p>
      <w:pPr>
        <w:pStyle w:val="Compact"/>
        <w:numPr>
          <w:numId w:val="1029"/>
          <w:ilvl w:val="1"/>
        </w:numPr>
      </w:pPr>
      <w:hyperlink r:id="rId88">
        <w:r>
          <w:rPr>
            <w:rStyle w:val="Hyperlink"/>
          </w:rPr>
          <w:t xml:space="preserve">ViewChildren</w:t>
        </w:r>
      </w:hyperlink>
    </w:p>
    <w:p>
      <w:pPr>
        <w:pStyle w:val="Compact"/>
        <w:numPr>
          <w:numId w:val="1029"/>
          <w:ilvl w:val="1"/>
        </w:numPr>
      </w:pPr>
      <w:hyperlink r:id="rId89">
        <w:r>
          <w:rPr>
            <w:rStyle w:val="Hyperlink"/>
          </w:rPr>
          <w:t xml:space="preserve">View</w:t>
        </w:r>
      </w:hyperlink>
    </w:p>
    <w:p>
      <w:pPr>
        <w:pStyle w:val="Compact"/>
        <w:numPr>
          <w:numId w:val="1029"/>
          <w:ilvl w:val="1"/>
        </w:numPr>
      </w:pPr>
      <w:hyperlink r:id="rId90">
        <w:r>
          <w:rPr>
            <w:rStyle w:val="Hyperlink"/>
          </w:rPr>
          <w:t xml:space="preserve">ViewQuery</w:t>
        </w:r>
      </w:hyperlink>
    </w:p>
    <w:p>
      <w:pPr>
        <w:pStyle w:val="Heading2"/>
      </w:pPr>
      <w:bookmarkStart w:id="91" w:name="dependency-injection"/>
      <w:bookmarkEnd w:id="91"/>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92" w:name="services-and-providers"/>
      <w:bookmarkEnd w:id="92"/>
      <w:r>
        <w:t xml:space="preserve">Services and Providers</w:t>
      </w:r>
    </w:p>
    <w:p>
      <w:pPr>
        <w:pStyle w:val="Compact"/>
        <w:numPr>
          <w:numId w:val="1030"/>
          <w:ilvl w:val="0"/>
        </w:numPr>
      </w:pPr>
      <w:r>
        <w:t xml:space="preserve">A service is nothing more than a class in Angular 2. It remains nothing more than a class until we register it with the Angular injector.</w:t>
      </w:r>
    </w:p>
    <w:p>
      <w:pPr>
        <w:pStyle w:val="Compact"/>
        <w:numPr>
          <w:numId w:val="1030"/>
          <w:ilvl w:val="0"/>
        </w:numPr>
      </w:pPr>
      <w:r>
        <w:t xml:space="preserve">When you bootstrap your app, Angular creates an injector on the fly that can inject services and other dependencies throughout the app.</w:t>
      </w:r>
    </w:p>
    <w:p>
      <w:pPr>
        <w:pStyle w:val="Compact"/>
        <w:numPr>
          <w:numId w:val="1030"/>
          <w:ilvl w:val="0"/>
        </w:numPr>
      </w:pPr>
      <w:r>
        <w:t xml:space="preserve">You can register the service or the dependencies during when bootstrapping the app or when defining a component.</w:t>
      </w:r>
    </w:p>
    <w:p>
      <w:pPr>
        <w:numPr>
          <w:numId w:val="1030"/>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30"/>
          <w:ilvl w:val="0"/>
        </w:numPr>
      </w:pPr>
      <w:r>
        <w:t xml:space="preserve">Providers is a way to specify what services are available inside the component in a hierarchical fashion.</w:t>
      </w:r>
    </w:p>
    <w:p>
      <w:pPr>
        <w:pStyle w:val="Compact"/>
        <w:numPr>
          <w:numId w:val="1030"/>
          <w:ilvl w:val="0"/>
        </w:numPr>
      </w:pPr>
      <w:r>
        <w:t xml:space="preserve">A provider can be a class, a value or a factory.</w:t>
      </w:r>
    </w:p>
    <w:p>
      <w:pPr>
        <w:pStyle w:val="Compact"/>
        <w:numPr>
          <w:numId w:val="1030"/>
          <w:ilvl w:val="0"/>
        </w:numPr>
      </w:pPr>
      <w:r>
        <w:t xml:space="preserve">Providers create the instances of the things that we ask the injector to inject.</w:t>
      </w:r>
    </w:p>
    <w:p>
      <w:pPr>
        <w:pStyle w:val="Compact"/>
        <w:numPr>
          <w:numId w:val="1030"/>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30"/>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30"/>
          <w:ilvl w:val="0"/>
        </w:numPr>
      </w:pPr>
      <w:r>
        <w:t xml:space="preserve">You can also use a factory as a provider.</w:t>
      </w:r>
    </w:p>
    <w:p>
      <w:pPr>
        <w:numPr>
          <w:numId w:val="1030"/>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30"/>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93" w:name="data-modeling-and-state"/>
      <w:bookmarkEnd w:id="93"/>
      <w:r>
        <w:t xml:space="preserve">Data Modeling and State</w:t>
      </w:r>
    </w:p>
    <w:p>
      <w:pPr>
        <w:pStyle w:val="Compact"/>
        <w:numPr>
          <w:numId w:val="1031"/>
          <w:ilvl w:val="0"/>
        </w:numPr>
      </w:pPr>
      <w:r>
        <w:t xml:space="preserve">Angular is flexible and doesn't prescribe a recipe for managing data in your apps</w:t>
      </w:r>
    </w:p>
    <w:p>
      <w:pPr>
        <w:pStyle w:val="Compact"/>
        <w:numPr>
          <w:numId w:val="1031"/>
          <w:ilvl w:val="0"/>
        </w:numPr>
      </w:pPr>
      <w:r>
        <w:t xml:space="preserve">Since observables are integrated into Angular, you can take advantage of observables to manage data and state</w:t>
      </w:r>
    </w:p>
    <w:p>
      <w:pPr>
        <w:pStyle w:val="Compact"/>
        <w:numPr>
          <w:numId w:val="1031"/>
          <w:ilvl w:val="0"/>
        </w:numPr>
      </w:pPr>
      <w:r>
        <w:t xml:space="preserve">You ca use services to manage streams that emit models</w:t>
      </w:r>
    </w:p>
    <w:p>
      <w:pPr>
        <w:pStyle w:val="Compact"/>
        <w:numPr>
          <w:numId w:val="1031"/>
          <w:ilvl w:val="0"/>
        </w:numPr>
      </w:pPr>
      <w:r>
        <w:t xml:space="preserve">Components can subscribe to the streams maintained by services and render accordingly.</w:t>
      </w:r>
    </w:p>
    <w:p>
      <w:pPr>
        <w:pStyle w:val="Compact"/>
        <w:numPr>
          <w:numId w:val="103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32"/>
          <w:ilvl w:val="1"/>
        </w:numPr>
      </w:pPr>
      <w:r>
        <w:t xml:space="preserve">You may have another component that listens for the user that has been assigned to a task provided by a service.</w:t>
      </w:r>
    </w:p>
    <w:p>
      <w:pPr>
        <w:pStyle w:val="Compact"/>
        <w:numPr>
          <w:numId w:val="1031"/>
          <w:ilvl w:val="0"/>
        </w:numPr>
      </w:pPr>
      <w:r>
        <w:t xml:space="preserve">The steps for creating different parts of an app can be summarized in three steps:</w:t>
      </w:r>
    </w:p>
    <w:p>
      <w:pPr>
        <w:pStyle w:val="Compact"/>
        <w:numPr>
          <w:numId w:val="1033"/>
          <w:ilvl w:val="1"/>
        </w:numPr>
      </w:pPr>
      <w:r>
        <w:t xml:space="preserve">Defining a Model using a class</w:t>
      </w:r>
    </w:p>
    <w:p>
      <w:pPr>
        <w:pStyle w:val="Compact"/>
        <w:numPr>
          <w:numId w:val="1033"/>
          <w:ilvl w:val="1"/>
        </w:numPr>
      </w:pPr>
      <w:r>
        <w:t xml:space="preserve">Defining the service</w:t>
      </w:r>
    </w:p>
    <w:p>
      <w:pPr>
        <w:pStyle w:val="Compact"/>
        <w:numPr>
          <w:numId w:val="1033"/>
          <w:ilvl w:val="1"/>
        </w:numPr>
      </w:pPr>
      <w:r>
        <w:t xml:space="preserve">Defining the component</w:t>
      </w:r>
    </w:p>
    <w:p>
      <w:pPr>
        <w:pStyle w:val="Heading2"/>
      </w:pPr>
      <w:bookmarkStart w:id="94" w:name="observables"/>
      <w:bookmarkEnd w:id="94"/>
      <w:r>
        <w:t xml:space="preserve">Observables</w:t>
      </w:r>
    </w:p>
    <w:p>
      <w:pPr>
        <w:pStyle w:val="Compact"/>
        <w:numPr>
          <w:numId w:val="1034"/>
          <w:ilvl w:val="0"/>
        </w:numPr>
      </w:pPr>
      <w:r>
        <w:t xml:space="preserve">Angular embraces observables using the RxJS library.</w:t>
      </w:r>
    </w:p>
    <w:p>
      <w:pPr>
        <w:pStyle w:val="Compact"/>
        <w:numPr>
          <w:numId w:val="1034"/>
          <w:ilvl w:val="0"/>
        </w:numPr>
      </w:pPr>
      <w:r>
        <w:t xml:space="preserve">Observables emit events and observers observe observables.</w:t>
      </w:r>
    </w:p>
    <w:p>
      <w:pPr>
        <w:pStyle w:val="Compact"/>
        <w:numPr>
          <w:numId w:val="1034"/>
          <w:ilvl w:val="0"/>
        </w:numPr>
      </w:pPr>
      <w:r>
        <w:t xml:space="preserve">An observer</w:t>
      </w:r>
      <w:r>
        <w:t xml:space="preserve"> </w:t>
      </w:r>
      <w:r>
        <w:rPr>
          <w:i/>
        </w:rPr>
        <w:t xml:space="preserve">subscribes</w:t>
      </w:r>
      <w:r>
        <w:t xml:space="preserve"> </w:t>
      </w:r>
      <w:r>
        <w:t xml:space="preserve">to events emitted from an observable.</w:t>
      </w:r>
    </w:p>
    <w:p>
      <w:pPr>
        <w:numPr>
          <w:numId w:val="103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3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1"/>
      </w:pPr>
      <w:bookmarkStart w:id="95" w:name="angular-topics-in-depth"/>
      <w:bookmarkEnd w:id="95"/>
      <w:r>
        <w:t xml:space="preserve">Angular Topics in Depth</w:t>
      </w:r>
    </w:p>
    <w:p>
      <w:pPr>
        <w:pStyle w:val="FirstParagraph"/>
      </w:pPr>
      <w:r>
        <w:t xml:space="preserve">Let's deep dive into Angular concepts.</w:t>
      </w:r>
    </w:p>
    <w:p>
      <w:pPr>
        <w:pStyle w:val="Heading2"/>
      </w:pPr>
      <w:bookmarkStart w:id="96" w:name="components-in-depth"/>
      <w:bookmarkEnd w:id="96"/>
      <w:r>
        <w:t xml:space="preserve">Components in Depth</w:t>
      </w:r>
    </w:p>
    <w:p>
      <w:pPr>
        <w:pStyle w:val="Compact"/>
        <w:numPr>
          <w:numId w:val="1035"/>
          <w:ilvl w:val="0"/>
        </w:numPr>
      </w:pPr>
      <w:r>
        <w:t xml:space="preserve">A component declares a reusable building block of an app</w:t>
      </w:r>
    </w:p>
    <w:p>
      <w:pPr>
        <w:pStyle w:val="Compact"/>
        <w:numPr>
          <w:numId w:val="1035"/>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Compact"/>
        <w:numPr>
          <w:numId w:val="1035"/>
          <w:ilvl w:val="0"/>
        </w:numPr>
      </w:pPr>
      <w:r>
        <w:t xml:space="preserve">The</w:t>
      </w:r>
      <w:r>
        <w:t xml:space="preserve"> </w:t>
      </w:r>
      <w:r>
        <w:rPr>
          <w:rStyle w:val="VerbatimChar"/>
        </w:rPr>
        <w:t xml:space="preserve">@component</w:t>
      </w:r>
      <w:r>
        <w:t xml:space="preserve"> </w:t>
      </w:r>
      <w:r>
        <w:t xml:space="preserve">decorator defines the following:</w:t>
      </w:r>
    </w:p>
    <w:p>
      <w:pPr>
        <w:pStyle w:val="FirstParagraph"/>
      </w:pPr>
      <w:r>
        <w:t xml:space="preserve">selector:</w:t>
      </w:r>
      <w:r>
        <w:t xml:space="preserve"> </w:t>
      </w:r>
      <w:r>
        <w:rPr>
          <w:rStyle w:val="VerbatimChar"/>
        </w:rPr>
        <w:t xml:space="preserve">string</w:t>
      </w:r>
      <w:r>
        <w:t xml:space="preserve"> </w:t>
      </w:r>
      <w:r>
        <w:t xml:space="preserve">value defining the css selector inputs:</w:t>
      </w:r>
      <w:r>
        <w:t xml:space="preserve"> </w:t>
      </w:r>
      <w:r>
        <w:rPr>
          <w:rStyle w:val="VerbatimChar"/>
        </w:rPr>
        <w:t xml:space="preserve">array of string</w:t>
      </w:r>
      <w:r>
        <w:t xml:space="preserve"> </w:t>
      </w:r>
      <w:r>
        <w:t xml:space="preserve">values defining the inputs to the component outputs:</w:t>
      </w:r>
      <w:r>
        <w:t xml:space="preserve"> </w:t>
      </w:r>
      <w:r>
        <w:rPr>
          <w:rStyle w:val="VerbatimChar"/>
        </w:rPr>
        <w:t xml:space="preserve">array of string</w:t>
      </w:r>
      <w:r>
        <w:t xml:space="preserve"> </w:t>
      </w:r>
      <w:r>
        <w:t xml:space="preserve">values defining the output of the component properties:</w:t>
      </w:r>
      <w:r>
        <w:t xml:space="preserve"> </w:t>
      </w:r>
      <w:r>
        <w:rPr>
          <w:rStyle w:val="VerbatimChar"/>
        </w:rPr>
        <w:t xml:space="preserve">array of string</w:t>
      </w:r>
      <w:r>
        <w:t xml:space="preserve"> </w:t>
      </w:r>
      <w:r>
        <w:t xml:space="preserve">values defining the properties events:</w:t>
      </w:r>
      <w:r>
        <w:t xml:space="preserve"> </w:t>
      </w:r>
      <w:r>
        <w:rPr>
          <w:rStyle w:val="VerbatimChar"/>
        </w:rPr>
        <w:t xml:space="preserve">array of string</w:t>
      </w:r>
      <w:r>
        <w:t xml:space="preserve"> </w:t>
      </w:r>
      <w:r>
        <w:t xml:space="preserve">values defining the events host?: {[key: string]: string}, providers:</w:t>
      </w:r>
      <w:r>
        <w:t xml:space="preserve"> </w:t>
      </w:r>
      <w:r>
        <w:rPr>
          <w:rStyle w:val="VerbatimChar"/>
        </w:rPr>
        <w:t xml:space="preserve">array of objects</w:t>
      </w:r>
      <w:r>
        <w:t xml:space="preserve"> </w:t>
      </w:r>
      <w:r>
        <w:t xml:space="preserve">defining the providers for the component exportAs:</w:t>
      </w:r>
      <w:r>
        <w:t xml:space="preserve"> </w:t>
      </w:r>
      <w:r>
        <w:rPr>
          <w:rStyle w:val="VerbatimChar"/>
        </w:rPr>
        <w:t xml:space="preserve">string</w:t>
      </w:r>
      <w:r>
        <w:t xml:space="preserve"> </w:t>
      </w:r>
      <w:r>
        <w:t xml:space="preserve">value defining the exported value moduleId:</w:t>
      </w:r>
      <w:r>
        <w:t xml:space="preserve"> </w:t>
      </w:r>
      <w:r>
        <w:rPr>
          <w:rStyle w:val="VerbatimChar"/>
        </w:rPr>
        <w:t xml:space="preserve">string</w:t>
      </w:r>
      <w:r>
        <w:t xml:space="preserve"> </w:t>
      </w:r>
      <w:r>
        <w:t xml:space="preserve">value defining the module id viewProviders:</w:t>
      </w:r>
      <w:r>
        <w:t xml:space="preserve"> </w:t>
      </w:r>
      <w:r>
        <w:rPr>
          <w:rStyle w:val="VerbatimChar"/>
        </w:rPr>
        <w:t xml:space="preserve">array of objects</w:t>
      </w:r>
      <w:r>
        <w:t xml:space="preserve"> </w:t>
      </w:r>
      <w:r>
        <w:t xml:space="preserve">defining the providers for the view queries: {[key: string]: any}, changeDetection:</w:t>
      </w:r>
      <w:r>
        <w:t xml:space="preserve"> </w:t>
      </w:r>
      <w:r>
        <w:rPr>
          <w:rStyle w:val="VerbatimChar"/>
        </w:rPr>
        <w:t xml:space="preserve">ChangeDetectionStrategy</w:t>
      </w:r>
      <w:r>
        <w:t xml:space="preserve"> </w:t>
      </w:r>
      <w:r>
        <w:t xml:space="preserve">object defining the strategy for detecting changes:</w:t>
      </w:r>
    </w:p>
    <w:p>
      <w:pPr>
        <w:pStyle w:val="SourceCode"/>
      </w:pPr>
      <w:r>
        <w:rPr>
          <w:rStyle w:val="VerbatimChar"/>
        </w:rPr>
        <w:t xml:space="preserve">- `ChangeDetectionStrategy.Default`: sets detector mode to `CheckAlways`</w:t>
      </w:r>
      <w:r>
        <w:br w:type="textWrapping"/>
      </w:r>
      <w:r>
        <w:rPr>
          <w:rStyle w:val="VerbatimChar"/>
        </w:rPr>
        <w:t xml:space="preserve">- `ChangeDetectionStrategy.OnPush`: sets detector mode to `CheckOnce`</w:t>
      </w:r>
      <w:r>
        <w:br w:type="textWrapping"/>
      </w:r>
      <w:r>
        <w:rPr>
          <w:rStyle w:val="VerbatimChar"/>
        </w:rPr>
        <w:t xml:space="preserve">- `ChangeDetectionStrategy.Detached`: change detector sub tree is not a part of the main tree and should be skipped</w:t>
      </w:r>
      <w:r>
        <w:br w:type="textWrapping"/>
      </w:r>
      <w:r>
        <w:rPr>
          <w:rStyle w:val="VerbatimChar"/>
        </w:rPr>
        <w:t xml:space="preserve">- `ChangeDetectionStrategy.CheckAlways`: after calling detectChanges the mode of the change detector will remain `CheckAlways`</w:t>
      </w:r>
      <w:r>
        <w:br w:type="textWrapping"/>
      </w:r>
      <w:r>
        <w:rPr>
          <w:rStyle w:val="VerbatimChar"/>
        </w:rPr>
        <w:t xml:space="preserve">- `ChangeDetectionStrategy.Checked`: change detector should be skipped until its mode changes to `CheckOnce`</w:t>
      </w:r>
      <w:r>
        <w:br w:type="textWrapping"/>
      </w:r>
      <w:r>
        <w:rPr>
          <w:rStyle w:val="VerbatimChar"/>
        </w:rPr>
        <w:t xml:space="preserve">- `ChangeDetectionStrategy.CheckOnce`: after calling detectChanges the mode of the change detector will become `Checked`</w:t>
      </w:r>
    </w:p>
    <w:p>
      <w:pPr>
        <w:pStyle w:val="FirstParagraph"/>
      </w:pPr>
      <w:r>
        <w:t xml:space="preserve">templateUrl:</w:t>
      </w:r>
      <w:r>
        <w:t xml:space="preserve"> </w:t>
      </w:r>
      <w:r>
        <w:rPr>
          <w:rStyle w:val="VerbatimChar"/>
        </w:rPr>
        <w:t xml:space="preserve">string</w:t>
      </w:r>
      <w:r>
        <w:t xml:space="preserve"> </w:t>
      </w:r>
      <w:r>
        <w:t xml:space="preserve">value for the url path to the template template:</w:t>
      </w:r>
      <w:r>
        <w:t xml:space="preserve"> </w:t>
      </w:r>
      <w:r>
        <w:rPr>
          <w:rStyle w:val="VerbatimChar"/>
        </w:rPr>
        <w:t xml:space="preserve">string</w:t>
      </w:r>
      <w:r>
        <w:t xml:space="preserve"> </w:t>
      </w:r>
      <w:r>
        <w:t xml:space="preserve">value for the template styleUrls:</w:t>
      </w:r>
      <w:r>
        <w:t xml:space="preserve"> </w:t>
      </w:r>
      <w:r>
        <w:rPr>
          <w:rStyle w:val="VerbatimChar"/>
        </w:rPr>
        <w:t xml:space="preserve">array of string</w:t>
      </w:r>
      <w:r>
        <w:t xml:space="preserve"> </w:t>
      </w:r>
      <w:r>
        <w:t xml:space="preserve">values defining url paths to css files styles:</w:t>
      </w:r>
      <w:r>
        <w:t xml:space="preserve"> </w:t>
      </w:r>
      <w:r>
        <w:rPr>
          <w:rStyle w:val="VerbatimChar"/>
        </w:rPr>
        <w:t xml:space="preserve">array of string</w:t>
      </w:r>
      <w:r>
        <w:t xml:space="preserve"> </w:t>
      </w:r>
      <w:r>
        <w:t xml:space="preserve">values defining css styles:</w:t>
      </w:r>
    </w:p>
    <w:p>
      <w:pPr>
        <w:pStyle w:val="SourceCode"/>
      </w:pPr>
      <w:r>
        <w:rPr>
          <w:rStyle w:val="VerbatimChar"/>
        </w:rPr>
        <w:t xml:space="preserve">-   styles: ['.myclass { color: #000;}'],</w:t>
      </w:r>
    </w:p>
    <w:p>
      <w:pPr>
        <w:pStyle w:val="FirstParagraph"/>
      </w:pPr>
      <w:r>
        <w:t xml:space="preserve">directives:</w:t>
      </w:r>
      <w:r>
        <w:t xml:space="preserve"> </w:t>
      </w:r>
      <w:r>
        <w:rPr>
          <w:rStyle w:val="VerbatimChar"/>
        </w:rPr>
        <w:t xml:space="preserve">array</w:t>
      </w:r>
      <w:r>
        <w:t xml:space="preserve"> </w:t>
      </w:r>
      <w:r>
        <w:t xml:space="preserve">of directives used in the component pipes:</w:t>
      </w:r>
      <w:r>
        <w:t xml:space="preserve"> </w:t>
      </w:r>
      <w:r>
        <w:rPr>
          <w:rStyle w:val="VerbatimChar"/>
        </w:rPr>
        <w:t xml:space="preserve">array</w:t>
      </w:r>
      <w:r>
        <w:t xml:space="preserve"> </w:t>
      </w:r>
      <w:r>
        <w:t xml:space="preserve">of pipes used in the component encapsulation:</w:t>
      </w:r>
      <w:r>
        <w:t xml:space="preserve"> </w:t>
      </w:r>
      <w:r>
        <w:rPr>
          <w:rStyle w:val="VerbatimChar"/>
        </w:rPr>
        <w:t xml:space="preserve">ViewEncapsulation</w:t>
      </w:r>
      <w:r>
        <w:t xml:space="preserve"> </w:t>
      </w:r>
      <w:r>
        <w:t xml:space="preserve">value that defines template and style encapsulation options: -</w:t>
      </w:r>
      <w:r>
        <w:t xml:space="preserve"> </w:t>
      </w:r>
      <w:r>
        <w:rPr>
          <w:rStyle w:val="VerbatimChar"/>
        </w:rPr>
        <w:t xml:space="preserve">ViewEncapsulation.None</w:t>
      </w:r>
      <w:r>
        <w:t xml:space="preserve">: means do not provide any style encapsulation -</w:t>
      </w:r>
      <w:r>
        <w:t xml:space="preserve"> </w:t>
      </w:r>
      <w:r>
        <w:rPr>
          <w:rStyle w:val="VerbatimChar"/>
        </w:rPr>
        <w:t xml:space="preserve">ViewEncapsulation.Emulated</w:t>
      </w:r>
      <w:r>
        <w:t xml:space="preserve">: No Shadow DOM but style encapsulation emulation using extra attributes on the DOM (default method) -</w:t>
      </w:r>
      <w:r>
        <w:t xml:space="preserve"> </w:t>
      </w: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d5301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d576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8c5ef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hyperlink" Id="rId35" Target="http://json.schemastore.org/tsconfig" TargetMode="External" /><Relationship Type="http://schemas.openxmlformats.org/officeDocument/2006/relationships/hyperlink" Id="rId69" Target="https://angular.io/docs/ts/latest/api/core/AttributeMetadata-class.html" TargetMode="External" /><Relationship Type="http://schemas.openxmlformats.org/officeDocument/2006/relationships/hyperlink" Id="rId70" Target="https://angular.io/docs/ts/latest/api/core/ComponentMetadata-class.html" TargetMode="External" /><Relationship Type="http://schemas.openxmlformats.org/officeDocument/2006/relationships/hyperlink" Id="rId71" Target="https://angular.io/docs/ts/latest/api/core/ContentChildMetadata-class.html" TargetMode="External" /><Relationship Type="http://schemas.openxmlformats.org/officeDocument/2006/relationships/hyperlink" Id="rId72" Target="https://angular.io/docs/ts/latest/api/core/ContentChildrenMetadata-class.html" TargetMode="External" /><Relationship Type="http://schemas.openxmlformats.org/officeDocument/2006/relationships/hyperlink" Id="rId73" Target="https://angular.io/docs/ts/latest/api/core/DependencyMetadata-class.html" TargetMode="External" /><Relationship Type="http://schemas.openxmlformats.org/officeDocument/2006/relationships/hyperlink" Id="rId74" Target="https://angular.io/docs/ts/latest/api/core/DirectiveMetadata-class.html" TargetMode="External" /><Relationship Type="http://schemas.openxmlformats.org/officeDocument/2006/relationships/hyperlink" Id="rId75" Target="https://angular.io/docs/ts/latest/api/core/HostBindingMetadata-class.html" TargetMode="External" /><Relationship Type="http://schemas.openxmlformats.org/officeDocument/2006/relationships/hyperlink" Id="rId76" Target="https://angular.io/docs/ts/latest/api/core/HostListenerMetadata-class.html" TargetMode="External" /><Relationship Type="http://schemas.openxmlformats.org/officeDocument/2006/relationships/hyperlink" Id="rId77" Target="https://angular.io/docs/ts/latest/api/core/HostMetadata-class.html" TargetMode="External" /><Relationship Type="http://schemas.openxmlformats.org/officeDocument/2006/relationships/hyperlink" Id="rId78" Target="https://angular.io/docs/ts/latest/api/core/InjectMetadata-class.html" TargetMode="External" /><Relationship Type="http://schemas.openxmlformats.org/officeDocument/2006/relationships/hyperlink" Id="rId79" Target="https://angular.io/docs/ts/latest/api/core/InjectableMetadata-class.html" TargetMode="External" /><Relationship Type="http://schemas.openxmlformats.org/officeDocument/2006/relationships/hyperlink" Id="rId80" Target="https://angular.io/docs/ts/latest/api/core/InputMetadata-class.html" TargetMode="External" /><Relationship Type="http://schemas.openxmlformats.org/officeDocument/2006/relationships/hyperlink" Id="rId81" Target="https://angular.io/docs/ts/latest/api/core/OptionalMetadata-class.html" TargetMode="External" /><Relationship Type="http://schemas.openxmlformats.org/officeDocument/2006/relationships/hyperlink" Id="rId82" Target="https://angular.io/docs/ts/latest/api/core/OutputMetadata-class.html" TargetMode="External" /><Relationship Type="http://schemas.openxmlformats.org/officeDocument/2006/relationships/hyperlink" Id="rId83" Target="https://angular.io/docs/ts/latest/api/core/PipeMetadata-class.html" TargetMode="External" /><Relationship Type="http://schemas.openxmlformats.org/officeDocument/2006/relationships/hyperlink" Id="rId84" Target="https://angular.io/docs/ts/latest/api/core/QueryMetadata-class.html" TargetMode="External" /><Relationship Type="http://schemas.openxmlformats.org/officeDocument/2006/relationships/hyperlink" Id="rId85" Target="https://angular.io/docs/ts/latest/api/core/SelfMetadata-class.html" TargetMode="External" /><Relationship Type="http://schemas.openxmlformats.org/officeDocument/2006/relationships/hyperlink" Id="rId86" Target="https://angular.io/docs/ts/latest/api/core/SkipSelfMetadata-class.html" TargetMode="External" /><Relationship Type="http://schemas.openxmlformats.org/officeDocument/2006/relationships/hyperlink" Id="rId87" Target="https://angular.io/docs/ts/latest/api/core/ViewChildMetadata-class.html" TargetMode="External" /><Relationship Type="http://schemas.openxmlformats.org/officeDocument/2006/relationships/hyperlink" Id="rId88" Target="https://angular.io/docs/ts/latest/api/core/ViewChildrenMetadata-class.html" TargetMode="External" /><Relationship Type="http://schemas.openxmlformats.org/officeDocument/2006/relationships/hyperlink" Id="rId89" Target="https://angular.io/docs/ts/latest/api/core/ViewMetadata-class.html" TargetMode="External" /><Relationship Type="http://schemas.openxmlformats.org/officeDocument/2006/relationships/hyperlink" Id="rId90"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56" Target="https://developer.mozilla.org/en-US/docs/Web/JavaScript/Reference/Global_Objects/Array/isArray" TargetMode="External" /><Relationship Type="http://schemas.openxmlformats.org/officeDocument/2006/relationships/hyperlink" Id="rId54" Target="https://developer.mozilla.org/en-US/docs/Web/JavaScript/Reference/Global_Objects/Object/defineProperty"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62"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8" Target="https://medium.com/@dtinth/es6-class-classical-inheritance-20f4726f4c4#.xdif2m42e" TargetMode="External" /><Relationship Type="http://schemas.openxmlformats.org/officeDocument/2006/relationships/hyperlink" Id="rId47"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5" Target="http://json.schemastore.org/tsconfig" TargetMode="External" /><Relationship Type="http://schemas.openxmlformats.org/officeDocument/2006/relationships/hyperlink" Id="rId69" Target="https://angular.io/docs/ts/latest/api/core/AttributeMetadata-class.html" TargetMode="External" /><Relationship Type="http://schemas.openxmlformats.org/officeDocument/2006/relationships/hyperlink" Id="rId70" Target="https://angular.io/docs/ts/latest/api/core/ComponentMetadata-class.html" TargetMode="External" /><Relationship Type="http://schemas.openxmlformats.org/officeDocument/2006/relationships/hyperlink" Id="rId71" Target="https://angular.io/docs/ts/latest/api/core/ContentChildMetadata-class.html" TargetMode="External" /><Relationship Type="http://schemas.openxmlformats.org/officeDocument/2006/relationships/hyperlink" Id="rId72" Target="https://angular.io/docs/ts/latest/api/core/ContentChildrenMetadata-class.html" TargetMode="External" /><Relationship Type="http://schemas.openxmlformats.org/officeDocument/2006/relationships/hyperlink" Id="rId73" Target="https://angular.io/docs/ts/latest/api/core/DependencyMetadata-class.html" TargetMode="External" /><Relationship Type="http://schemas.openxmlformats.org/officeDocument/2006/relationships/hyperlink" Id="rId74" Target="https://angular.io/docs/ts/latest/api/core/DirectiveMetadata-class.html" TargetMode="External" /><Relationship Type="http://schemas.openxmlformats.org/officeDocument/2006/relationships/hyperlink" Id="rId75" Target="https://angular.io/docs/ts/latest/api/core/HostBindingMetadata-class.html" TargetMode="External" /><Relationship Type="http://schemas.openxmlformats.org/officeDocument/2006/relationships/hyperlink" Id="rId76" Target="https://angular.io/docs/ts/latest/api/core/HostListenerMetadata-class.html" TargetMode="External" /><Relationship Type="http://schemas.openxmlformats.org/officeDocument/2006/relationships/hyperlink" Id="rId77" Target="https://angular.io/docs/ts/latest/api/core/HostMetadata-class.html" TargetMode="External" /><Relationship Type="http://schemas.openxmlformats.org/officeDocument/2006/relationships/hyperlink" Id="rId78" Target="https://angular.io/docs/ts/latest/api/core/InjectMetadata-class.html" TargetMode="External" /><Relationship Type="http://schemas.openxmlformats.org/officeDocument/2006/relationships/hyperlink" Id="rId79" Target="https://angular.io/docs/ts/latest/api/core/InjectableMetadata-class.html" TargetMode="External" /><Relationship Type="http://schemas.openxmlformats.org/officeDocument/2006/relationships/hyperlink" Id="rId80" Target="https://angular.io/docs/ts/latest/api/core/InputMetadata-class.html" TargetMode="External" /><Relationship Type="http://schemas.openxmlformats.org/officeDocument/2006/relationships/hyperlink" Id="rId81" Target="https://angular.io/docs/ts/latest/api/core/OptionalMetadata-class.html" TargetMode="External" /><Relationship Type="http://schemas.openxmlformats.org/officeDocument/2006/relationships/hyperlink" Id="rId82" Target="https://angular.io/docs/ts/latest/api/core/OutputMetadata-class.html" TargetMode="External" /><Relationship Type="http://schemas.openxmlformats.org/officeDocument/2006/relationships/hyperlink" Id="rId83" Target="https://angular.io/docs/ts/latest/api/core/PipeMetadata-class.html" TargetMode="External" /><Relationship Type="http://schemas.openxmlformats.org/officeDocument/2006/relationships/hyperlink" Id="rId84" Target="https://angular.io/docs/ts/latest/api/core/QueryMetadata-class.html" TargetMode="External" /><Relationship Type="http://schemas.openxmlformats.org/officeDocument/2006/relationships/hyperlink" Id="rId85" Target="https://angular.io/docs/ts/latest/api/core/SelfMetadata-class.html" TargetMode="External" /><Relationship Type="http://schemas.openxmlformats.org/officeDocument/2006/relationships/hyperlink" Id="rId86" Target="https://angular.io/docs/ts/latest/api/core/SkipSelfMetadata-class.html" TargetMode="External" /><Relationship Type="http://schemas.openxmlformats.org/officeDocument/2006/relationships/hyperlink" Id="rId87" Target="https://angular.io/docs/ts/latest/api/core/ViewChildMetadata-class.html" TargetMode="External" /><Relationship Type="http://schemas.openxmlformats.org/officeDocument/2006/relationships/hyperlink" Id="rId88" Target="https://angular.io/docs/ts/latest/api/core/ViewChildrenMetadata-class.html" TargetMode="External" /><Relationship Type="http://schemas.openxmlformats.org/officeDocument/2006/relationships/hyperlink" Id="rId89" Target="https://angular.io/docs/ts/latest/api/core/ViewMetadata-class.html" TargetMode="External" /><Relationship Type="http://schemas.openxmlformats.org/officeDocument/2006/relationships/hyperlink" Id="rId90"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56" Target="https://developer.mozilla.org/en-US/docs/Web/JavaScript/Reference/Global_Objects/Array/isArray" TargetMode="External" /><Relationship Type="http://schemas.openxmlformats.org/officeDocument/2006/relationships/hyperlink" Id="rId54" Target="https://developer.mozilla.org/en-US/docs/Web/JavaScript/Reference/Global_Objects/Object/defineProperty"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62"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8" Target="https://medium.com/@dtinth/es6-class-classical-inheritance-20f4726f4c4#.xdif2m42e" TargetMode="External" /><Relationship Type="http://schemas.openxmlformats.org/officeDocument/2006/relationships/hyperlink" Id="rId47"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