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Mason Mild Wings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 Page: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to Mason Mild Wings! We Have the Mildest Wild Wings in the MidWest!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Task Bar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Meat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Franchising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Mild Wings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Wild Wings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Mild Wild Wings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Meat: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high quality produce, always made fresh. Never Frozen.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of Chickens with 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Franchising: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use of your buck? Get some cluck!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Careers: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in a job at Mason’s Mild Wings? If so, you need a life!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Funsies: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text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48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