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identificación  {{ tag }} de {{ </w:t>
      </w:r>
      <w:r w:rsidDel="00000000" w:rsidR="00000000" w:rsidRPr="00000000">
        <w:rPr>
          <w:rtl w:val="0"/>
        </w:rPr>
        <w:t xml:space="preserve">area</w:t>
      </w:r>
      <w:r w:rsidDel="00000000" w:rsidR="00000000" w:rsidRPr="00000000">
        <w:rPr>
          <w:rtl w:val="0"/>
        </w:rPr>
        <w:t xml:space="preserve"> }}, {{ </w:t>
      </w:r>
      <w:r w:rsidDel="00000000" w:rsidR="00000000" w:rsidRPr="00000000">
        <w:rPr>
          <w:rtl w:val="0"/>
        </w:rPr>
        <w:t xml:space="preserve">ubicacion</w:t>
      </w:r>
      <w:r w:rsidDel="00000000" w:rsidR="00000000" w:rsidRPr="00000000">
        <w:rPr>
          <w:rtl w:val="0"/>
        </w:rPr>
        <w:t xml:space="preserve">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h_1 }}</w:t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horas_carga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