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29AC" w14:textId="77AC0A7B" w:rsidR="00E72D8D" w:rsidRPr="006F3C15" w:rsidRDefault="00047B07" w:rsidP="00047B07">
      <w:pPr>
        <w:jc w:val="center"/>
        <w:rPr>
          <w:rFonts w:ascii="Times New Roman" w:hAnsi="Times New Roman" w:cs="Times New Roman"/>
          <w:b/>
          <w:bCs/>
          <w:lang w:val="en-US"/>
        </w:rPr>
      </w:pPr>
      <w:r w:rsidRPr="006F3C15">
        <w:rPr>
          <w:rFonts w:ascii="Times New Roman" w:hAnsi="Times New Roman" w:cs="Times New Roman"/>
          <w:b/>
          <w:bCs/>
          <w:lang w:val="en-US"/>
        </w:rPr>
        <w:t>CREDIT RISK</w:t>
      </w:r>
      <w:r w:rsidR="00BF3543" w:rsidRPr="006F3C15">
        <w:rPr>
          <w:rFonts w:ascii="Times New Roman" w:hAnsi="Times New Roman" w:cs="Times New Roman"/>
          <w:b/>
          <w:bCs/>
          <w:lang w:val="en-US"/>
        </w:rPr>
        <w:t xml:space="preserve"> ASSESSMENT DASHBOARD (POWER BI)</w:t>
      </w:r>
    </w:p>
    <w:p w14:paraId="6A8B5D4B" w14:textId="484E355C" w:rsidR="00BF3543" w:rsidRPr="00BF3543" w:rsidRDefault="00BF3543" w:rsidP="00BF3543">
      <w:pPr>
        <w:rPr>
          <w:rFonts w:ascii="Times New Roman" w:hAnsi="Times New Roman" w:cs="Times New Roman"/>
          <w:b/>
          <w:bCs/>
          <w:lang w:val="en-US"/>
        </w:rPr>
      </w:pPr>
      <w:r w:rsidRPr="00BF3543">
        <w:rPr>
          <w:rFonts w:ascii="Times New Roman" w:hAnsi="Times New Roman" w:cs="Times New Roman"/>
          <w:b/>
          <w:bCs/>
          <w:lang w:val="en-GH"/>
        </w:rPr>
        <w:t>PROJECT OVERVIEW</w:t>
      </w:r>
    </w:p>
    <w:p w14:paraId="75B3EDA0" w14:textId="0B3B07BB" w:rsidR="00BF3543" w:rsidRPr="00BF3543" w:rsidRDefault="00BF3543" w:rsidP="00BF3543">
      <w:pPr>
        <w:rPr>
          <w:rFonts w:ascii="Times New Roman" w:hAnsi="Times New Roman" w:cs="Times New Roman"/>
          <w:lang w:val="en-GH"/>
        </w:rPr>
      </w:pPr>
      <w:r w:rsidRPr="00BF3543">
        <w:rPr>
          <w:rFonts w:ascii="Times New Roman" w:hAnsi="Times New Roman" w:cs="Times New Roman"/>
          <w:lang w:val="en-GH"/>
        </w:rPr>
        <w:t xml:space="preserve">This Power BI dashboard </w:t>
      </w:r>
      <w:proofErr w:type="spellStart"/>
      <w:r w:rsidRPr="00BF3543">
        <w:rPr>
          <w:rFonts w:ascii="Times New Roman" w:hAnsi="Times New Roman" w:cs="Times New Roman"/>
          <w:lang w:val="en-GH"/>
        </w:rPr>
        <w:t>analy</w:t>
      </w:r>
      <w:proofErr w:type="spellEnd"/>
      <w:r w:rsidR="00AD1406">
        <w:rPr>
          <w:rFonts w:ascii="Times New Roman" w:hAnsi="Times New Roman" w:cs="Times New Roman"/>
          <w:lang w:val="en-US"/>
        </w:rPr>
        <w:t>s</w:t>
      </w:r>
      <w:r w:rsidRPr="00BF3543">
        <w:rPr>
          <w:rFonts w:ascii="Times New Roman" w:hAnsi="Times New Roman" w:cs="Times New Roman"/>
          <w:lang w:val="en-GH"/>
        </w:rPr>
        <w:t>es credit risk across borrower segments using key indicators such as age, income, loan intent, CIBIL history, and loan status. The goal is to uncover patterns that inform lending decisions and risk mitigation strategies.</w:t>
      </w:r>
    </w:p>
    <w:p w14:paraId="12B006BE" w14:textId="785BAF08" w:rsidR="00BF3543" w:rsidRPr="00BF3543" w:rsidRDefault="00BF3543" w:rsidP="00BF3543">
      <w:pPr>
        <w:rPr>
          <w:rFonts w:ascii="Times New Roman" w:hAnsi="Times New Roman" w:cs="Times New Roman"/>
          <w:b/>
          <w:bCs/>
          <w:lang w:val="en-GH"/>
        </w:rPr>
      </w:pPr>
      <w:r w:rsidRPr="00BF3543">
        <w:rPr>
          <w:rFonts w:ascii="Times New Roman" w:hAnsi="Times New Roman" w:cs="Times New Roman"/>
          <w:b/>
          <w:bCs/>
          <w:lang w:val="en-GH"/>
        </w:rPr>
        <w:t>FILES INCLUDED</w:t>
      </w:r>
    </w:p>
    <w:p w14:paraId="05FF64FE" w14:textId="45D8145C" w:rsidR="00BF3543" w:rsidRPr="00BF3543" w:rsidRDefault="00BF3543" w:rsidP="00BF3543">
      <w:pPr>
        <w:pStyle w:val="ListParagraph"/>
        <w:numPr>
          <w:ilvl w:val="0"/>
          <w:numId w:val="9"/>
        </w:numPr>
        <w:rPr>
          <w:rFonts w:ascii="Times New Roman" w:hAnsi="Times New Roman" w:cs="Times New Roman"/>
          <w:lang w:val="en-GH"/>
        </w:rPr>
      </w:pPr>
      <w:r w:rsidRPr="00BF3543">
        <w:rPr>
          <w:rFonts w:ascii="Times New Roman" w:hAnsi="Times New Roman" w:cs="Times New Roman"/>
          <w:lang w:val="en-GH"/>
        </w:rPr>
        <w:t>credit-risk-</w:t>
      </w:r>
      <w:proofErr w:type="spellStart"/>
      <w:r w:rsidRPr="00BF3543">
        <w:rPr>
          <w:rFonts w:ascii="Times New Roman" w:hAnsi="Times New Roman" w:cs="Times New Roman"/>
          <w:lang w:val="en-GH"/>
        </w:rPr>
        <w:t>dashboard.</w:t>
      </w:r>
      <w:proofErr w:type="gramStart"/>
      <w:r w:rsidRPr="00BF3543">
        <w:rPr>
          <w:rFonts w:ascii="Times New Roman" w:hAnsi="Times New Roman" w:cs="Times New Roman"/>
          <w:lang w:val="en-GH"/>
        </w:rPr>
        <w:t>pbix</w:t>
      </w:r>
      <w:proofErr w:type="spellEnd"/>
      <w:r>
        <w:rPr>
          <w:rFonts w:ascii="Times New Roman" w:hAnsi="Times New Roman" w:cs="Times New Roman"/>
          <w:lang w:val="en-US"/>
        </w:rPr>
        <w:t xml:space="preserve"> </w:t>
      </w:r>
      <w:r w:rsidRPr="00BF3543">
        <w:rPr>
          <w:rFonts w:ascii="Times New Roman" w:hAnsi="Times New Roman" w:cs="Times New Roman"/>
          <w:lang w:val="en-GH"/>
        </w:rPr>
        <w:t>:</w:t>
      </w:r>
      <w:proofErr w:type="gramEnd"/>
      <w:r w:rsidR="00DC0C1F">
        <w:rPr>
          <w:rFonts w:ascii="Times New Roman" w:hAnsi="Times New Roman" w:cs="Times New Roman"/>
          <w:lang w:val="en-US"/>
        </w:rPr>
        <w:t xml:space="preserve"> (</w:t>
      </w:r>
      <w:hyperlink r:id="rId5" w:history="1">
        <w:r w:rsidR="00DC0C1F" w:rsidRPr="00DC0C1F">
          <w:rPr>
            <w:rStyle w:val="Hyperlink"/>
            <w:rFonts w:ascii="Times New Roman" w:hAnsi="Times New Roman" w:cs="Times New Roman"/>
            <w:lang w:val="en-US"/>
          </w:rPr>
          <w:t>Dashboard</w:t>
        </w:r>
      </w:hyperlink>
      <w:r w:rsidR="00DC0C1F">
        <w:rPr>
          <w:rFonts w:ascii="Times New Roman" w:hAnsi="Times New Roman" w:cs="Times New Roman"/>
          <w:lang w:val="en-US"/>
        </w:rPr>
        <w:t>)</w:t>
      </w:r>
    </w:p>
    <w:p w14:paraId="55393156" w14:textId="5A3D3C08" w:rsidR="00BF3543" w:rsidRPr="00BF3543" w:rsidRDefault="00BF3543" w:rsidP="00BF3543">
      <w:pPr>
        <w:pStyle w:val="ListParagraph"/>
        <w:numPr>
          <w:ilvl w:val="0"/>
          <w:numId w:val="9"/>
        </w:numPr>
        <w:rPr>
          <w:rFonts w:ascii="Times New Roman" w:hAnsi="Times New Roman" w:cs="Times New Roman"/>
          <w:lang w:val="en-GH"/>
        </w:rPr>
      </w:pPr>
      <w:r w:rsidRPr="00BF3543">
        <w:rPr>
          <w:rFonts w:ascii="Times New Roman" w:hAnsi="Times New Roman" w:cs="Times New Roman"/>
          <w:lang w:val="en-GH"/>
        </w:rPr>
        <w:t>credit-r.pdf`</w:t>
      </w:r>
      <w:r w:rsidR="00DC0C1F">
        <w:rPr>
          <w:rFonts w:ascii="Times New Roman" w:hAnsi="Times New Roman" w:cs="Times New Roman"/>
          <w:lang w:val="en-US"/>
        </w:rPr>
        <w:t>(</w:t>
      </w:r>
      <w:hyperlink r:id="rId6" w:history="1">
        <w:r w:rsidR="00DC0C1F" w:rsidRPr="00DC0C1F">
          <w:rPr>
            <w:rStyle w:val="Hyperlink"/>
            <w:rFonts w:ascii="Times New Roman" w:hAnsi="Times New Roman" w:cs="Times New Roman"/>
            <w:lang w:val="en-US"/>
          </w:rPr>
          <w:t>Screenshot</w:t>
        </w:r>
      </w:hyperlink>
      <w:r w:rsidR="00DC0C1F">
        <w:rPr>
          <w:rFonts w:ascii="Times New Roman" w:hAnsi="Times New Roman" w:cs="Times New Roman"/>
          <w:lang w:val="en-US"/>
        </w:rPr>
        <w:t>)</w:t>
      </w:r>
    </w:p>
    <w:p w14:paraId="6DFA3D9C" w14:textId="78FA323A" w:rsidR="00387664" w:rsidRPr="00387664" w:rsidRDefault="00387664" w:rsidP="00387664">
      <w:pPr>
        <w:rPr>
          <w:rFonts w:ascii="Times New Roman" w:hAnsi="Times New Roman" w:cs="Times New Roman"/>
          <w:b/>
          <w:bCs/>
          <w:lang w:val="en-US"/>
        </w:rPr>
      </w:pPr>
      <w:r>
        <w:rPr>
          <w:rFonts w:ascii="Times New Roman" w:hAnsi="Times New Roman" w:cs="Times New Roman"/>
          <w:b/>
          <w:bCs/>
          <w:lang w:val="en-US"/>
        </w:rPr>
        <w:t>Key I</w:t>
      </w:r>
      <w:r w:rsidRPr="00BF3543">
        <w:rPr>
          <w:rFonts w:ascii="Times New Roman" w:hAnsi="Times New Roman" w:cs="Times New Roman"/>
          <w:b/>
          <w:bCs/>
          <w:lang w:val="en-US"/>
        </w:rPr>
        <w:t>nsigh</w:t>
      </w:r>
      <w:r w:rsidR="00AD1406">
        <w:rPr>
          <w:rFonts w:ascii="Times New Roman" w:hAnsi="Times New Roman" w:cs="Times New Roman"/>
          <w:b/>
          <w:bCs/>
          <w:lang w:val="en-US"/>
        </w:rPr>
        <w:t>ts</w:t>
      </w:r>
    </w:p>
    <w:p w14:paraId="341A7AE4" w14:textId="4EC317DD" w:rsidR="00387664" w:rsidRPr="00AD1406" w:rsidRDefault="00387664" w:rsidP="00AD1406">
      <w:pPr>
        <w:pStyle w:val="ListParagraph"/>
        <w:numPr>
          <w:ilvl w:val="0"/>
          <w:numId w:val="14"/>
        </w:numPr>
        <w:rPr>
          <w:rFonts w:ascii="Times New Roman" w:hAnsi="Times New Roman" w:cs="Times New Roman"/>
          <w:lang w:val="en-GH"/>
        </w:rPr>
      </w:pPr>
      <w:r w:rsidRPr="00AD1406">
        <w:rPr>
          <w:rFonts w:ascii="Times New Roman" w:hAnsi="Times New Roman" w:cs="Times New Roman"/>
          <w:lang w:val="en-GH"/>
        </w:rPr>
        <w:t>Default Rate:17.63% across 33K loans — a significant exposure requiring segmentation</w:t>
      </w:r>
    </w:p>
    <w:p w14:paraId="76E941FC" w14:textId="6C87A350" w:rsidR="00387664" w:rsidRPr="00AD1406" w:rsidRDefault="00387664" w:rsidP="00AD1406">
      <w:pPr>
        <w:pStyle w:val="ListParagraph"/>
        <w:numPr>
          <w:ilvl w:val="0"/>
          <w:numId w:val="14"/>
        </w:numPr>
        <w:rPr>
          <w:rFonts w:ascii="Times New Roman" w:hAnsi="Times New Roman" w:cs="Times New Roman"/>
          <w:lang w:val="en-GH"/>
        </w:rPr>
      </w:pPr>
      <w:r w:rsidRPr="00AD1406">
        <w:rPr>
          <w:rFonts w:ascii="Times New Roman" w:hAnsi="Times New Roman" w:cs="Times New Roman"/>
          <w:lang w:val="en-GH"/>
        </w:rPr>
        <w:t>High-Risk Segments: Personal, Venture, and Medical loans show elevated default rates</w:t>
      </w:r>
    </w:p>
    <w:p w14:paraId="6D95537C" w14:textId="0DA439C3" w:rsidR="00387664" w:rsidRPr="00AD1406" w:rsidRDefault="00387664" w:rsidP="00AD1406">
      <w:pPr>
        <w:pStyle w:val="ListParagraph"/>
        <w:numPr>
          <w:ilvl w:val="0"/>
          <w:numId w:val="14"/>
        </w:numPr>
        <w:rPr>
          <w:rFonts w:ascii="Times New Roman" w:hAnsi="Times New Roman" w:cs="Times New Roman"/>
          <w:lang w:val="en-GH"/>
        </w:rPr>
      </w:pPr>
      <w:r w:rsidRPr="00AD1406">
        <w:rPr>
          <w:rFonts w:ascii="Times New Roman" w:hAnsi="Times New Roman" w:cs="Times New Roman"/>
          <w:lang w:val="en-GH"/>
        </w:rPr>
        <w:t>Demographic Risk: Young borrowers (ages 20–40) and renters are more likely to default</w:t>
      </w:r>
    </w:p>
    <w:p w14:paraId="14B0AE77" w14:textId="4E426688" w:rsidR="00387664" w:rsidRPr="00AD1406" w:rsidRDefault="00AD1406" w:rsidP="00AD1406">
      <w:pPr>
        <w:pStyle w:val="ListParagraph"/>
        <w:numPr>
          <w:ilvl w:val="0"/>
          <w:numId w:val="14"/>
        </w:numPr>
        <w:rPr>
          <w:rFonts w:ascii="Times New Roman" w:hAnsi="Times New Roman" w:cs="Times New Roman"/>
          <w:lang w:val="en-GH"/>
        </w:rPr>
      </w:pPr>
      <w:proofErr w:type="spellStart"/>
      <w:r w:rsidRPr="00AD1406">
        <w:rPr>
          <w:rFonts w:ascii="Times New Roman" w:hAnsi="Times New Roman" w:cs="Times New Roman"/>
          <w:lang w:val="en-GH"/>
        </w:rPr>
        <w:t>Behavio</w:t>
      </w:r>
      <w:proofErr w:type="spellEnd"/>
      <w:r w:rsidRPr="00AD1406">
        <w:rPr>
          <w:rFonts w:ascii="Times New Roman" w:hAnsi="Times New Roman" w:cs="Times New Roman"/>
          <w:lang w:val="en-US"/>
        </w:rPr>
        <w:t>u</w:t>
      </w:r>
      <w:r w:rsidRPr="00AD1406">
        <w:rPr>
          <w:rFonts w:ascii="Times New Roman" w:hAnsi="Times New Roman" w:cs="Times New Roman"/>
          <w:lang w:val="en-GH"/>
        </w:rPr>
        <w:t>r</w:t>
      </w:r>
      <w:r w:rsidR="00387664" w:rsidRPr="00AD1406">
        <w:rPr>
          <w:rFonts w:ascii="Times New Roman" w:hAnsi="Times New Roman" w:cs="Times New Roman"/>
          <w:lang w:val="en-GH"/>
        </w:rPr>
        <w:t xml:space="preserve"> Indicators: Short employment length and limited CIBIL credit history correlate with higher risk</w:t>
      </w:r>
    </w:p>
    <w:p w14:paraId="23FAAC5E" w14:textId="3035F3DC" w:rsidR="00530BF5" w:rsidRPr="00AD1406" w:rsidRDefault="00387664" w:rsidP="00387664">
      <w:pPr>
        <w:pStyle w:val="ListParagraph"/>
        <w:numPr>
          <w:ilvl w:val="0"/>
          <w:numId w:val="14"/>
        </w:numPr>
        <w:rPr>
          <w:rFonts w:ascii="Times New Roman" w:hAnsi="Times New Roman" w:cs="Times New Roman"/>
          <w:lang w:val="en-GH"/>
        </w:rPr>
      </w:pPr>
      <w:r w:rsidRPr="00AD1406">
        <w:rPr>
          <w:rFonts w:ascii="Times New Roman" w:hAnsi="Times New Roman" w:cs="Times New Roman"/>
          <w:lang w:val="en-GH"/>
        </w:rPr>
        <w:t xml:space="preserve">Income Stress: Loan percent income &gt;40% strongly linked to default </w:t>
      </w:r>
      <w:r w:rsidR="00AD1406" w:rsidRPr="00AD1406">
        <w:rPr>
          <w:rFonts w:ascii="Times New Roman" w:hAnsi="Times New Roman" w:cs="Times New Roman"/>
          <w:lang w:val="en-GH"/>
        </w:rPr>
        <w:t>behaviours</w:t>
      </w:r>
      <w:r w:rsidR="00AD1406">
        <w:rPr>
          <w:rFonts w:ascii="Times New Roman" w:hAnsi="Times New Roman" w:cs="Times New Roman"/>
          <w:lang w:val="en-US"/>
        </w:rPr>
        <w:t>.</w:t>
      </w:r>
    </w:p>
    <w:p w14:paraId="3CFA77DC" w14:textId="77777777" w:rsidR="00237D94" w:rsidRPr="00237D94" w:rsidRDefault="00237D94" w:rsidP="00237D94">
      <w:pPr>
        <w:rPr>
          <w:rFonts w:ascii="Times New Roman" w:hAnsi="Times New Roman" w:cs="Times New Roman"/>
          <w:b/>
          <w:bCs/>
          <w:lang w:val="en-GH"/>
        </w:rPr>
      </w:pPr>
      <w:r w:rsidRPr="00237D94">
        <w:rPr>
          <w:rFonts w:ascii="Times New Roman" w:hAnsi="Times New Roman" w:cs="Times New Roman"/>
          <w:b/>
          <w:bCs/>
          <w:lang w:val="en-GH"/>
        </w:rPr>
        <w:t>Tools Used</w:t>
      </w:r>
    </w:p>
    <w:p w14:paraId="6FD4F921" w14:textId="77777777" w:rsidR="00237D94" w:rsidRPr="00237D94" w:rsidRDefault="00237D94" w:rsidP="00237D94">
      <w:pPr>
        <w:rPr>
          <w:rFonts w:ascii="Times New Roman" w:hAnsi="Times New Roman" w:cs="Times New Roman"/>
          <w:lang w:val="en-GH"/>
        </w:rPr>
      </w:pPr>
      <w:r w:rsidRPr="00237D94">
        <w:rPr>
          <w:rFonts w:ascii="Times New Roman" w:hAnsi="Times New Roman" w:cs="Times New Roman"/>
          <w:lang w:val="en-GH"/>
        </w:rPr>
        <w:t>- Power BI Desktop</w:t>
      </w:r>
    </w:p>
    <w:p w14:paraId="58664865" w14:textId="1F21C9AC" w:rsidR="00237D94" w:rsidRPr="00237D94" w:rsidRDefault="00237D94" w:rsidP="00237D94">
      <w:pPr>
        <w:rPr>
          <w:rFonts w:ascii="Times New Roman" w:hAnsi="Times New Roman" w:cs="Times New Roman"/>
          <w:lang w:val="en-GH"/>
        </w:rPr>
      </w:pPr>
      <w:r w:rsidRPr="00237D94">
        <w:rPr>
          <w:rFonts w:ascii="Times New Roman" w:hAnsi="Times New Roman" w:cs="Times New Roman"/>
          <w:lang w:val="en-GH"/>
        </w:rPr>
        <w:t xml:space="preserve">- DAX for calculated measures </w:t>
      </w:r>
      <w:r w:rsidR="00387664">
        <w:rPr>
          <w:rFonts w:ascii="Times New Roman" w:hAnsi="Times New Roman" w:cs="Times New Roman"/>
          <w:lang w:val="en-US"/>
        </w:rPr>
        <w:t>(</w:t>
      </w:r>
      <w:r w:rsidRPr="00237D94">
        <w:rPr>
          <w:rFonts w:ascii="Times New Roman" w:hAnsi="Times New Roman" w:cs="Times New Roman"/>
          <w:lang w:val="en-GH"/>
        </w:rPr>
        <w:t xml:space="preserve">default rate, </w:t>
      </w:r>
      <w:r>
        <w:rPr>
          <w:rFonts w:ascii="Times New Roman" w:hAnsi="Times New Roman" w:cs="Times New Roman"/>
          <w:lang w:val="en-US"/>
        </w:rPr>
        <w:t>Total Loans, Default Loan</w:t>
      </w:r>
      <w:r w:rsidRPr="00237D94">
        <w:rPr>
          <w:rFonts w:ascii="Times New Roman" w:hAnsi="Times New Roman" w:cs="Times New Roman"/>
          <w:lang w:val="en-GH"/>
        </w:rPr>
        <w:t>)</w:t>
      </w:r>
    </w:p>
    <w:p w14:paraId="0781D311" w14:textId="0C47FB2C" w:rsidR="00237D94" w:rsidRDefault="00237D94" w:rsidP="00237D94">
      <w:pPr>
        <w:rPr>
          <w:rFonts w:ascii="Times New Roman" w:hAnsi="Times New Roman" w:cs="Times New Roman"/>
          <w:lang w:val="en-GH"/>
        </w:rPr>
      </w:pPr>
      <w:r w:rsidRPr="00237D94">
        <w:rPr>
          <w:rFonts w:ascii="Times New Roman" w:hAnsi="Times New Roman" w:cs="Times New Roman"/>
          <w:lang w:val="en-GH"/>
        </w:rPr>
        <w:t>- GitHub for version control and documentation</w:t>
      </w:r>
    </w:p>
    <w:p w14:paraId="4AA805A1" w14:textId="2DEA1058" w:rsidR="00237D94" w:rsidRPr="00237D94" w:rsidRDefault="00237D94" w:rsidP="00237D94">
      <w:pPr>
        <w:rPr>
          <w:rFonts w:ascii="Times New Roman" w:hAnsi="Times New Roman" w:cs="Times New Roman"/>
          <w:lang w:val="en-GH"/>
        </w:rPr>
      </w:pPr>
      <w:r w:rsidRPr="00237D94">
        <w:rPr>
          <w:rFonts w:ascii="Times New Roman" w:hAnsi="Times New Roman" w:cs="Times New Roman"/>
          <w:b/>
          <w:bCs/>
          <w:lang w:val="en-GH"/>
        </w:rPr>
        <w:t>Dashboard Preview</w:t>
      </w:r>
    </w:p>
    <w:p w14:paraId="2AECBB98" w14:textId="45FC6174" w:rsidR="00237D94" w:rsidRPr="00237D94" w:rsidRDefault="00237D94" w:rsidP="00237D94">
      <w:pPr>
        <w:pStyle w:val="ListParagraph"/>
        <w:numPr>
          <w:ilvl w:val="0"/>
          <w:numId w:val="10"/>
        </w:numPr>
        <w:rPr>
          <w:rFonts w:ascii="Times New Roman" w:hAnsi="Times New Roman" w:cs="Times New Roman"/>
          <w:lang w:val="en-GH"/>
        </w:rPr>
      </w:pPr>
      <w:r w:rsidRPr="00237D94">
        <w:rPr>
          <w:rFonts w:ascii="Times New Roman" w:hAnsi="Times New Roman" w:cs="Times New Roman"/>
          <w:lang w:val="en-GH"/>
        </w:rPr>
        <w:t>Default Rate by Age</w:t>
      </w:r>
      <w:r>
        <w:rPr>
          <w:rFonts w:ascii="Times New Roman" w:hAnsi="Times New Roman" w:cs="Times New Roman"/>
          <w:lang w:val="en-US"/>
        </w:rPr>
        <w:t xml:space="preserve"> </w:t>
      </w:r>
    </w:p>
    <w:p w14:paraId="56E58258" w14:textId="7A5B52FF" w:rsidR="00237D94" w:rsidRPr="00237D94" w:rsidRDefault="00237D94" w:rsidP="00237D94">
      <w:pPr>
        <w:pStyle w:val="ListParagraph"/>
        <w:numPr>
          <w:ilvl w:val="0"/>
          <w:numId w:val="10"/>
        </w:numPr>
        <w:rPr>
          <w:rFonts w:ascii="Times New Roman" w:hAnsi="Times New Roman" w:cs="Times New Roman"/>
          <w:lang w:val="en-GH"/>
        </w:rPr>
      </w:pPr>
      <w:r w:rsidRPr="00237D94">
        <w:rPr>
          <w:rFonts w:ascii="Times New Roman" w:hAnsi="Times New Roman" w:cs="Times New Roman"/>
          <w:lang w:val="en-GH"/>
        </w:rPr>
        <w:t>Risk by Loan Type and Ownership</w:t>
      </w:r>
    </w:p>
    <w:p w14:paraId="3DC658CA" w14:textId="51418DFD" w:rsidR="00237D94" w:rsidRPr="00237D94" w:rsidRDefault="00237D94" w:rsidP="00237D94">
      <w:pPr>
        <w:pStyle w:val="ListParagraph"/>
        <w:numPr>
          <w:ilvl w:val="0"/>
          <w:numId w:val="10"/>
        </w:numPr>
        <w:rPr>
          <w:rFonts w:ascii="Times New Roman" w:hAnsi="Times New Roman" w:cs="Times New Roman"/>
          <w:lang w:val="en-GH"/>
        </w:rPr>
      </w:pPr>
      <w:r w:rsidRPr="00237D94">
        <w:rPr>
          <w:rFonts w:ascii="Times New Roman" w:hAnsi="Times New Roman" w:cs="Times New Roman"/>
          <w:lang w:val="en-GH"/>
        </w:rPr>
        <w:t>Credit History vs Employment</w:t>
      </w:r>
    </w:p>
    <w:p w14:paraId="4D39F040" w14:textId="1546AE57" w:rsidR="00237D94" w:rsidRPr="00237D94" w:rsidRDefault="00237D94" w:rsidP="00237D94">
      <w:pPr>
        <w:rPr>
          <w:rFonts w:ascii="Times New Roman" w:hAnsi="Times New Roman" w:cs="Times New Roman"/>
          <w:b/>
          <w:bCs/>
          <w:lang w:val="en-GH"/>
        </w:rPr>
      </w:pPr>
      <w:r w:rsidRPr="00237D94">
        <w:rPr>
          <w:rFonts w:ascii="Times New Roman" w:hAnsi="Times New Roman" w:cs="Times New Roman"/>
          <w:b/>
          <w:bCs/>
          <w:lang w:val="en-GH"/>
        </w:rPr>
        <w:t>Data Source</w:t>
      </w:r>
    </w:p>
    <w:p w14:paraId="7CB22F18" w14:textId="093E2756" w:rsidR="00237D94" w:rsidRDefault="00237D94" w:rsidP="00237D94">
      <w:pPr>
        <w:rPr>
          <w:rFonts w:ascii="Times New Roman" w:hAnsi="Times New Roman" w:cs="Times New Roman"/>
          <w:lang w:val="en-US"/>
        </w:rPr>
      </w:pPr>
      <w:r w:rsidRPr="00237D94">
        <w:rPr>
          <w:rFonts w:ascii="Times New Roman" w:hAnsi="Times New Roman" w:cs="Times New Roman"/>
          <w:lang w:val="en-GH"/>
        </w:rPr>
        <w:t>Synthetic dataset with columns: Age, Income, Home Ownership, Loan Intent, Loan Interest Rate</w:t>
      </w:r>
      <w:r>
        <w:rPr>
          <w:rFonts w:ascii="Times New Roman" w:hAnsi="Times New Roman" w:cs="Times New Roman"/>
          <w:lang w:val="en-US"/>
        </w:rPr>
        <w:t>,</w:t>
      </w:r>
      <w:r w:rsidR="00387664">
        <w:rPr>
          <w:rFonts w:ascii="Times New Roman" w:hAnsi="Times New Roman" w:cs="Times New Roman"/>
          <w:lang w:val="en-US"/>
        </w:rPr>
        <w:t xml:space="preserve"> </w:t>
      </w:r>
      <w:r w:rsidRPr="00237D94">
        <w:rPr>
          <w:rFonts w:ascii="Times New Roman" w:hAnsi="Times New Roman" w:cs="Times New Roman"/>
          <w:lang w:val="en-GH"/>
        </w:rPr>
        <w:t>Loan Percent Income, Employment Length, CIBIL Default, CIBIL Credit History Length</w:t>
      </w:r>
      <w:r>
        <w:rPr>
          <w:rFonts w:ascii="Times New Roman" w:hAnsi="Times New Roman" w:cs="Times New Roman"/>
          <w:lang w:val="en-US"/>
        </w:rPr>
        <w:t>.</w:t>
      </w:r>
    </w:p>
    <w:p w14:paraId="2F519EE9" w14:textId="5BA9EADC" w:rsidR="00387664" w:rsidRPr="00387664" w:rsidRDefault="00387664" w:rsidP="00387664">
      <w:pPr>
        <w:rPr>
          <w:rFonts w:ascii="Times New Roman" w:hAnsi="Times New Roman" w:cs="Times New Roman"/>
          <w:lang w:val="en-GH"/>
        </w:rPr>
      </w:pPr>
      <w:r w:rsidRPr="00387664">
        <w:rPr>
          <w:rFonts w:ascii="Times New Roman" w:hAnsi="Times New Roman" w:cs="Times New Roman"/>
          <w:b/>
          <w:bCs/>
          <w:lang w:val="en-GH"/>
        </w:rPr>
        <w:t>Recommendations</w:t>
      </w:r>
    </w:p>
    <w:p w14:paraId="694A26E3" w14:textId="47D791F4" w:rsidR="00387664" w:rsidRPr="00387664" w:rsidRDefault="00387664" w:rsidP="00387664">
      <w:pPr>
        <w:pStyle w:val="ListParagraph"/>
        <w:numPr>
          <w:ilvl w:val="0"/>
          <w:numId w:val="13"/>
        </w:numPr>
        <w:rPr>
          <w:rFonts w:ascii="Times New Roman" w:hAnsi="Times New Roman" w:cs="Times New Roman"/>
          <w:lang w:val="en-GH"/>
        </w:rPr>
      </w:pPr>
      <w:r w:rsidRPr="00387664">
        <w:rPr>
          <w:rFonts w:ascii="Times New Roman" w:hAnsi="Times New Roman" w:cs="Times New Roman"/>
          <w:lang w:val="en-GH"/>
        </w:rPr>
        <w:t>Tighten lending criteria for high-risk borrower profiles</w:t>
      </w:r>
    </w:p>
    <w:p w14:paraId="5CC2AEED" w14:textId="17040477" w:rsidR="00387664" w:rsidRPr="00387664" w:rsidRDefault="00387664" w:rsidP="00387664">
      <w:pPr>
        <w:pStyle w:val="ListParagraph"/>
        <w:numPr>
          <w:ilvl w:val="0"/>
          <w:numId w:val="13"/>
        </w:numPr>
        <w:rPr>
          <w:rFonts w:ascii="Times New Roman" w:hAnsi="Times New Roman" w:cs="Times New Roman"/>
          <w:lang w:val="en-GH"/>
        </w:rPr>
      </w:pPr>
      <w:r w:rsidRPr="00387664">
        <w:rPr>
          <w:rFonts w:ascii="Times New Roman" w:hAnsi="Times New Roman" w:cs="Times New Roman"/>
          <w:lang w:val="en-GH"/>
        </w:rPr>
        <w:t>Reprice personal and venture loans based on risk tiers</w:t>
      </w:r>
    </w:p>
    <w:p w14:paraId="33BD997C" w14:textId="71842819" w:rsidR="00387664" w:rsidRPr="00387664" w:rsidRDefault="00387664" w:rsidP="00387664">
      <w:pPr>
        <w:pStyle w:val="ListParagraph"/>
        <w:numPr>
          <w:ilvl w:val="0"/>
          <w:numId w:val="13"/>
        </w:numPr>
        <w:rPr>
          <w:rFonts w:ascii="Times New Roman" w:hAnsi="Times New Roman" w:cs="Times New Roman"/>
          <w:lang w:val="en-GH"/>
        </w:rPr>
      </w:pPr>
      <w:r w:rsidRPr="00387664">
        <w:rPr>
          <w:rFonts w:ascii="Times New Roman" w:hAnsi="Times New Roman" w:cs="Times New Roman"/>
          <w:lang w:val="en-GH"/>
        </w:rPr>
        <w:t>Educate young borrowers on credit maturity and financial planning</w:t>
      </w:r>
    </w:p>
    <w:p w14:paraId="5C508038" w14:textId="18740C47" w:rsidR="00387664" w:rsidRPr="00AD1406" w:rsidRDefault="00387664" w:rsidP="00387664">
      <w:pPr>
        <w:pStyle w:val="ListParagraph"/>
        <w:numPr>
          <w:ilvl w:val="0"/>
          <w:numId w:val="13"/>
        </w:numPr>
        <w:rPr>
          <w:rFonts w:ascii="Times New Roman" w:hAnsi="Times New Roman" w:cs="Times New Roman"/>
          <w:lang w:val="en-GH"/>
        </w:rPr>
      </w:pPr>
      <w:r w:rsidRPr="00387664">
        <w:rPr>
          <w:rFonts w:ascii="Times New Roman" w:hAnsi="Times New Roman" w:cs="Times New Roman"/>
          <w:lang w:val="en-GH"/>
        </w:rPr>
        <w:t>Monitor income stress indicators to prevent over-leveraging</w:t>
      </w:r>
    </w:p>
    <w:p w14:paraId="3DD6EB57" w14:textId="77777777" w:rsidR="00AD1406" w:rsidRDefault="00AD1406" w:rsidP="00387664">
      <w:pPr>
        <w:rPr>
          <w:rFonts w:ascii="Times New Roman" w:hAnsi="Times New Roman" w:cs="Times New Roman"/>
          <w:b/>
          <w:bCs/>
          <w:lang w:val="en-GH"/>
        </w:rPr>
      </w:pPr>
    </w:p>
    <w:p w14:paraId="1753CE4C" w14:textId="3707B5D1" w:rsidR="00387664" w:rsidRPr="00387664" w:rsidRDefault="00387664" w:rsidP="00387664">
      <w:pPr>
        <w:rPr>
          <w:rFonts w:ascii="Times New Roman" w:hAnsi="Times New Roman" w:cs="Times New Roman"/>
          <w:b/>
          <w:bCs/>
          <w:lang w:val="en-GH"/>
        </w:rPr>
      </w:pPr>
      <w:r w:rsidRPr="00387664">
        <w:rPr>
          <w:rFonts w:ascii="Times New Roman" w:hAnsi="Times New Roman" w:cs="Times New Roman"/>
          <w:b/>
          <w:bCs/>
          <w:lang w:val="en-GH"/>
        </w:rPr>
        <w:t>Acknowledgments</w:t>
      </w:r>
    </w:p>
    <w:p w14:paraId="028A4834" w14:textId="397F1965" w:rsidR="00530BF5" w:rsidRPr="00AD1406" w:rsidRDefault="00387664" w:rsidP="00047B07">
      <w:pPr>
        <w:rPr>
          <w:rFonts w:ascii="Times New Roman" w:hAnsi="Times New Roman" w:cs="Times New Roman"/>
          <w:lang w:val="en-GH"/>
        </w:rPr>
      </w:pPr>
      <w:r w:rsidRPr="00387664">
        <w:rPr>
          <w:rFonts w:ascii="Times New Roman" w:hAnsi="Times New Roman" w:cs="Times New Roman"/>
          <w:lang w:val="en-GH"/>
        </w:rPr>
        <w:t>Built as part of a credit risk mode</w:t>
      </w:r>
      <w:r w:rsidR="006F3C15">
        <w:rPr>
          <w:rFonts w:ascii="Times New Roman" w:hAnsi="Times New Roman" w:cs="Times New Roman"/>
          <w:lang w:val="en-US"/>
        </w:rPr>
        <w:t>l</w:t>
      </w:r>
      <w:r w:rsidRPr="00387664">
        <w:rPr>
          <w:rFonts w:ascii="Times New Roman" w:hAnsi="Times New Roman" w:cs="Times New Roman"/>
          <w:lang w:val="en-GH"/>
        </w:rPr>
        <w:t>ling portfolio to demonstrate stakeholder-ready analytics and decision support.</w:t>
      </w:r>
    </w:p>
    <w:sectPr w:rsidR="00530BF5" w:rsidRPr="00AD1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FBD"/>
    <w:multiLevelType w:val="hybridMultilevel"/>
    <w:tmpl w:val="A6EAE86E"/>
    <w:lvl w:ilvl="0" w:tplc="FB2685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3D5BCA"/>
    <w:multiLevelType w:val="hybridMultilevel"/>
    <w:tmpl w:val="1C068A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54FBF"/>
    <w:multiLevelType w:val="hybridMultilevel"/>
    <w:tmpl w:val="3AE25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9E6C31"/>
    <w:multiLevelType w:val="hybridMultilevel"/>
    <w:tmpl w:val="A7669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E12D32"/>
    <w:multiLevelType w:val="multilevel"/>
    <w:tmpl w:val="23E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34910"/>
    <w:multiLevelType w:val="hybridMultilevel"/>
    <w:tmpl w:val="46D4BB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1447AD"/>
    <w:multiLevelType w:val="hybridMultilevel"/>
    <w:tmpl w:val="FB8A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060CE3"/>
    <w:multiLevelType w:val="hybridMultilevel"/>
    <w:tmpl w:val="1214DD58"/>
    <w:lvl w:ilvl="0" w:tplc="FB2685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4A43D1"/>
    <w:multiLevelType w:val="hybridMultilevel"/>
    <w:tmpl w:val="C05AF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0B347F"/>
    <w:multiLevelType w:val="multilevel"/>
    <w:tmpl w:val="74EC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05AD2"/>
    <w:multiLevelType w:val="multilevel"/>
    <w:tmpl w:val="0CF2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F6FF5"/>
    <w:multiLevelType w:val="multilevel"/>
    <w:tmpl w:val="BE24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10B3A"/>
    <w:multiLevelType w:val="hybridMultilevel"/>
    <w:tmpl w:val="72D83D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5549AA"/>
    <w:multiLevelType w:val="hybridMultilevel"/>
    <w:tmpl w:val="70EA6532"/>
    <w:lvl w:ilvl="0" w:tplc="FB2685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12"/>
  </w:num>
  <w:num w:numId="6">
    <w:abstractNumId w:val="2"/>
  </w:num>
  <w:num w:numId="7">
    <w:abstractNumId w:val="0"/>
  </w:num>
  <w:num w:numId="8">
    <w:abstractNumId w:val="13"/>
  </w:num>
  <w:num w:numId="9">
    <w:abstractNumId w:val="1"/>
  </w:num>
  <w:num w:numId="10">
    <w:abstractNumId w:val="6"/>
  </w:num>
  <w:num w:numId="11">
    <w:abstractNumId w:val="5"/>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07"/>
    <w:rsid w:val="00047B07"/>
    <w:rsid w:val="00237D94"/>
    <w:rsid w:val="00387664"/>
    <w:rsid w:val="00530BF5"/>
    <w:rsid w:val="006A3C1B"/>
    <w:rsid w:val="006F3C15"/>
    <w:rsid w:val="00786DE7"/>
    <w:rsid w:val="00AD1406"/>
    <w:rsid w:val="00BF3543"/>
    <w:rsid w:val="00DC0C1F"/>
    <w:rsid w:val="00E72D8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5275"/>
  <w15:chartTrackingRefBased/>
  <w15:docId w15:val="{A412C6CE-CE32-44D6-AC3D-0B121ADC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43"/>
    <w:pPr>
      <w:ind w:left="720"/>
      <w:contextualSpacing/>
    </w:pPr>
  </w:style>
  <w:style w:type="character" w:styleId="Hyperlink">
    <w:name w:val="Hyperlink"/>
    <w:basedOn w:val="DefaultParagraphFont"/>
    <w:uiPriority w:val="99"/>
    <w:unhideWhenUsed/>
    <w:rsid w:val="00DC0C1F"/>
    <w:rPr>
      <w:color w:val="0563C1" w:themeColor="hyperlink"/>
      <w:u w:val="single"/>
    </w:rPr>
  </w:style>
  <w:style w:type="character" w:styleId="UnresolvedMention">
    <w:name w:val="Unresolved Mention"/>
    <w:basedOn w:val="DefaultParagraphFont"/>
    <w:uiPriority w:val="99"/>
    <w:semiHidden/>
    <w:unhideWhenUsed/>
    <w:rsid w:val="00DC0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962">
      <w:bodyDiv w:val="1"/>
      <w:marLeft w:val="0"/>
      <w:marRight w:val="0"/>
      <w:marTop w:val="0"/>
      <w:marBottom w:val="0"/>
      <w:divBdr>
        <w:top w:val="none" w:sz="0" w:space="0" w:color="auto"/>
        <w:left w:val="none" w:sz="0" w:space="0" w:color="auto"/>
        <w:bottom w:val="none" w:sz="0" w:space="0" w:color="auto"/>
        <w:right w:val="none" w:sz="0" w:space="0" w:color="auto"/>
      </w:divBdr>
      <w:divsChild>
        <w:div w:id="1942906750">
          <w:marLeft w:val="0"/>
          <w:marRight w:val="0"/>
          <w:marTop w:val="0"/>
          <w:marBottom w:val="0"/>
          <w:divBdr>
            <w:top w:val="none" w:sz="0" w:space="0" w:color="auto"/>
            <w:left w:val="none" w:sz="0" w:space="0" w:color="auto"/>
            <w:bottom w:val="none" w:sz="0" w:space="0" w:color="auto"/>
            <w:right w:val="none" w:sz="0" w:space="0" w:color="auto"/>
          </w:divBdr>
        </w:div>
      </w:divsChild>
    </w:div>
    <w:div w:id="954752725">
      <w:bodyDiv w:val="1"/>
      <w:marLeft w:val="0"/>
      <w:marRight w:val="0"/>
      <w:marTop w:val="0"/>
      <w:marBottom w:val="0"/>
      <w:divBdr>
        <w:top w:val="none" w:sz="0" w:space="0" w:color="auto"/>
        <w:left w:val="none" w:sz="0" w:space="0" w:color="auto"/>
        <w:bottom w:val="none" w:sz="0" w:space="0" w:color="auto"/>
        <w:right w:val="none" w:sz="0" w:space="0" w:color="auto"/>
      </w:divBdr>
      <w:divsChild>
        <w:div w:id="1031956896">
          <w:marLeft w:val="0"/>
          <w:marRight w:val="0"/>
          <w:marTop w:val="0"/>
          <w:marBottom w:val="0"/>
          <w:divBdr>
            <w:top w:val="none" w:sz="0" w:space="0" w:color="auto"/>
            <w:left w:val="none" w:sz="0" w:space="0" w:color="auto"/>
            <w:bottom w:val="none" w:sz="0" w:space="0" w:color="auto"/>
            <w:right w:val="none" w:sz="0" w:space="0" w:color="auto"/>
          </w:divBdr>
        </w:div>
      </w:divsChild>
    </w:div>
    <w:div w:id="1025863379">
      <w:bodyDiv w:val="1"/>
      <w:marLeft w:val="0"/>
      <w:marRight w:val="0"/>
      <w:marTop w:val="0"/>
      <w:marBottom w:val="0"/>
      <w:divBdr>
        <w:top w:val="none" w:sz="0" w:space="0" w:color="auto"/>
        <w:left w:val="none" w:sz="0" w:space="0" w:color="auto"/>
        <w:bottom w:val="none" w:sz="0" w:space="0" w:color="auto"/>
        <w:right w:val="none" w:sz="0" w:space="0" w:color="auto"/>
      </w:divBdr>
      <w:divsChild>
        <w:div w:id="197358108">
          <w:marLeft w:val="0"/>
          <w:marRight w:val="0"/>
          <w:marTop w:val="0"/>
          <w:marBottom w:val="0"/>
          <w:divBdr>
            <w:top w:val="none" w:sz="0" w:space="0" w:color="auto"/>
            <w:left w:val="none" w:sz="0" w:space="0" w:color="auto"/>
            <w:bottom w:val="none" w:sz="0" w:space="0" w:color="auto"/>
            <w:right w:val="none" w:sz="0" w:space="0" w:color="auto"/>
          </w:divBdr>
        </w:div>
      </w:divsChild>
    </w:div>
    <w:div w:id="1586844878">
      <w:bodyDiv w:val="1"/>
      <w:marLeft w:val="0"/>
      <w:marRight w:val="0"/>
      <w:marTop w:val="0"/>
      <w:marBottom w:val="0"/>
      <w:divBdr>
        <w:top w:val="none" w:sz="0" w:space="0" w:color="auto"/>
        <w:left w:val="none" w:sz="0" w:space="0" w:color="auto"/>
        <w:bottom w:val="none" w:sz="0" w:space="0" w:color="auto"/>
        <w:right w:val="none" w:sz="0" w:space="0" w:color="auto"/>
      </w:divBdr>
    </w:div>
    <w:div w:id="1711033921">
      <w:bodyDiv w:val="1"/>
      <w:marLeft w:val="0"/>
      <w:marRight w:val="0"/>
      <w:marTop w:val="0"/>
      <w:marBottom w:val="0"/>
      <w:divBdr>
        <w:top w:val="none" w:sz="0" w:space="0" w:color="auto"/>
        <w:left w:val="none" w:sz="0" w:space="0" w:color="auto"/>
        <w:bottom w:val="none" w:sz="0" w:space="0" w:color="auto"/>
        <w:right w:val="none" w:sz="0" w:space="0" w:color="auto"/>
      </w:divBdr>
      <w:divsChild>
        <w:div w:id="816653794">
          <w:marLeft w:val="0"/>
          <w:marRight w:val="0"/>
          <w:marTop w:val="0"/>
          <w:marBottom w:val="0"/>
          <w:divBdr>
            <w:top w:val="none" w:sz="0" w:space="0" w:color="auto"/>
            <w:left w:val="none" w:sz="0" w:space="0" w:color="auto"/>
            <w:bottom w:val="none" w:sz="0" w:space="0" w:color="auto"/>
            <w:right w:val="none" w:sz="0" w:space="0" w:color="auto"/>
          </w:divBdr>
        </w:div>
      </w:divsChild>
    </w:div>
    <w:div w:id="1891727441">
      <w:bodyDiv w:val="1"/>
      <w:marLeft w:val="0"/>
      <w:marRight w:val="0"/>
      <w:marTop w:val="0"/>
      <w:marBottom w:val="0"/>
      <w:divBdr>
        <w:top w:val="none" w:sz="0" w:space="0" w:color="auto"/>
        <w:left w:val="none" w:sz="0" w:space="0" w:color="auto"/>
        <w:bottom w:val="none" w:sz="0" w:space="0" w:color="auto"/>
        <w:right w:val="none" w:sz="0" w:space="0" w:color="auto"/>
      </w:divBdr>
      <w:divsChild>
        <w:div w:id="2103647574">
          <w:marLeft w:val="0"/>
          <w:marRight w:val="0"/>
          <w:marTop w:val="0"/>
          <w:marBottom w:val="0"/>
          <w:divBdr>
            <w:top w:val="none" w:sz="0" w:space="0" w:color="auto"/>
            <w:left w:val="none" w:sz="0" w:space="0" w:color="auto"/>
            <w:bottom w:val="none" w:sz="0" w:space="0" w:color="auto"/>
            <w:right w:val="none" w:sz="0" w:space="0" w:color="auto"/>
          </w:divBdr>
        </w:div>
      </w:divsChild>
    </w:div>
    <w:div w:id="2090761699">
      <w:bodyDiv w:val="1"/>
      <w:marLeft w:val="0"/>
      <w:marRight w:val="0"/>
      <w:marTop w:val="0"/>
      <w:marBottom w:val="0"/>
      <w:divBdr>
        <w:top w:val="none" w:sz="0" w:space="0" w:color="auto"/>
        <w:left w:val="none" w:sz="0" w:space="0" w:color="auto"/>
        <w:bottom w:val="none" w:sz="0" w:space="0" w:color="auto"/>
        <w:right w:val="none" w:sz="0" w:space="0" w:color="auto"/>
      </w:divBdr>
      <w:divsChild>
        <w:div w:id="195173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LZA706f0vGG_XveAHf7aK2UAgzlE-Tz/view?usp=sharing" TargetMode="External"/><Relationship Id="rId5" Type="http://schemas.openxmlformats.org/officeDocument/2006/relationships/hyperlink" Target="https://drive.google.com/file/d/1_Gw62NU49Z476oPNOTyJsLeKvYNUp0Sg/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Antwi-Boasiako</dc:creator>
  <cp:keywords/>
  <dc:description/>
  <cp:lastModifiedBy>Barbara Antwi-Boasiako</cp:lastModifiedBy>
  <cp:revision>1</cp:revision>
  <dcterms:created xsi:type="dcterms:W3CDTF">2025-07-20T20:10:00Z</dcterms:created>
  <dcterms:modified xsi:type="dcterms:W3CDTF">2025-07-20T22:55:00Z</dcterms:modified>
</cp:coreProperties>
</file>