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Software Development Life Cycle (SDLC) Specification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Methodology</w:t>
      </w:r>
      <w:r>
        <w:t>: Agile Scrum with MLOps Integration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SDLC Methodology Overview</w:t>
      </w:r>
    </w:p>
    <w:p>
      <w:pPr>
        <w:spacing w:after="120" w:before="0" w:line="276" w:lineRule="auto"/>
      </w:pPr>
      <w:r>
        <w:t xml:space="preserve">The Rentora platform development follows an adapted </w:t>
      </w:r>
      <w:r>
        <w:rPr>
          <w:b/>
        </w:rPr>
        <w:t>Agile Scrum Framework integrated with Continuous MLOps Lifecycle</w:t>
      </w:r>
      <w:r>
        <w:t>. Because the system couples real-time web transactions (Django + React + MongoDB) with offline predictive learning (LightGBM + SHAP + Scikit-Learn), a hybrid engineering cycle was adopted to allow rapid feature iteration while preserving analytical model stability and reproducibility.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LR</w:t>
              <w:br/>
              <w:t xml:space="preserve">    subgraph Agile Sprint [Dual-Track Agile Sprint]</w:t>
              <w:br/>
              <w:t xml:space="preserve">        P[Sprint Planning] --&gt; D[Design &amp; Prototyping]</w:t>
              <w:br/>
              <w:t xml:space="preserve">        D --&gt; DEV[Full-Stack Development]</w:t>
              <w:br/>
              <w:t xml:space="preserve">        DEV --&gt; T[Automated CI/CD Testing]</w:t>
              <w:br/>
              <w:t xml:space="preserve">        T --&gt; REV[Sprint Review &amp; Demo]</w:t>
              <w:br/>
              <w:t xml:space="preserve">    end</w:t>
              <w:br/>
              <w:t xml:space="preserve">    subgraph MLOps Lifecycle [Continuous MLOps Pipeline]</w:t>
              <w:br/>
              <w:t xml:space="preserve">        DEV -.-&gt; ETL[Data Ingestion &amp; Feature Engineering]</w:t>
              <w:br/>
              <w:t xml:space="preserve">        ETL --&gt; TR[Model Training &amp; Hyperparameter Tuning]</w:t>
              <w:br/>
              <w:t xml:space="preserve">        TR --&gt; VAL[Model Validation: F1, ROC-AUC]</w:t>
              <w:br/>
              <w:t xml:space="preserve">        VAL --&gt; DEP[Model Serialization &amp; Offline Batch Ingestion]</w:t>
              <w:br/>
              <w:t xml:space="preserve">    end</w:t>
              <w:br/>
              <w:t xml:space="preserve">    DEP --&gt; BE[Django REST Operational Layer]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SDLC Phases and Deliverables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Phase 1: Inception, Requirements Analysis &amp; Feasibility</w:t>
      </w:r>
    </w:p>
    <w:p>
      <w:pPr>
        <w:pStyle w:val="ListBullet"/>
        <w:spacing w:before="20" w:after="40" w:line="276" w:lineRule="auto"/>
      </w:pPr>
      <w:r>
        <w:rPr>
          <w:b/>
        </w:rPr>
        <w:t>Focus</w:t>
      </w:r>
      <w:r>
        <w:t>: Stakeholder interviews, market study of existing furniture/appliance leasing portals, requirement elicitation, and technical feasibility validation.</w:t>
      </w:r>
    </w:p>
    <w:p>
      <w:pPr>
        <w:pStyle w:val="ListBullet"/>
        <w:spacing w:before="20" w:after="40" w:line="276" w:lineRule="auto"/>
      </w:pPr>
      <w:r>
        <w:rPr>
          <w:b/>
        </w:rPr>
        <w:t>Key Deliverables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Software Requirements Specification (SRS) (file:///c:/Users/dhran/Desktop/Rentora/docs/software/01_SRS.md)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Feasibility Study (file:///c:/Users/dhran/Desktop/Rentora/docs/software/03_FEASIBILITY_STUDY.md)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Project Proposal (file:///c:/Users/dhran/Desktop/Rentora/docs/software/04_PROJECT_PROPOSAL.md)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Phase 2: System Architecture &amp; Detailed Design</w:t>
      </w:r>
    </w:p>
    <w:p>
      <w:pPr>
        <w:pStyle w:val="ListBullet"/>
        <w:spacing w:before="20" w:after="40" w:line="276" w:lineRule="auto"/>
      </w:pPr>
      <w:r>
        <w:rPr>
          <w:b/>
        </w:rPr>
        <w:t>Focus</w:t>
      </w:r>
      <w:r>
        <w:t>: Decoupled 3-tier architecture, selection of MongoDB for schema flexibility (flexible tenure pricing structures), RESTful API contracts, and UML modeling.</w:t>
      </w:r>
    </w:p>
    <w:p>
      <w:pPr>
        <w:pStyle w:val="ListBullet"/>
        <w:spacing w:before="20" w:after="40" w:line="276" w:lineRule="auto"/>
      </w:pPr>
      <w:r>
        <w:rPr>
          <w:b/>
        </w:rPr>
        <w:t>Key Deliverables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System Design Document (file:///c:/Users/dhran/Desktop/Rentora/docs/software/06_SYSTEM_DESIGN_DOCUMENT.md)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UML Documentation (file:///c:/Users/dhran/Desktop/Rentora/docs/software/07_UML_DOCUMENTATION.md)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Database Design Document (file:///c:/Users/dhran/Desktop/Rentora/docs/software/08_DATABASE_DESIGN_DOCUMENT.md)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API Documentation (file:///c:/Users/dhran/Desktop/Rentora/docs/software/09_API_DOCUMENTATION.md)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Phase 3: Core Implementation &amp; Prototyping (Iterative Sprints)</w:t>
      </w:r>
    </w:p>
    <w:p>
      <w:pPr>
        <w:pStyle w:val="ListBullet"/>
        <w:spacing w:before="20" w:after="40" w:line="276" w:lineRule="auto"/>
      </w:pPr>
      <w:r>
        <w:rPr>
          <w:b/>
        </w:rPr>
        <w:t>Sprint 1 (Foundations &amp; Data Store)</w:t>
      </w:r>
      <w:r>
        <w:t>: Setting up Django project structure, MongoDB connection pooling (</w:t>
      </w:r>
      <w:r>
        <w:rPr>
          <w:rFonts w:ascii="Consolas" w:hAnsi="Consolas"/>
          <w:color w:val="C7254E"/>
          <w:sz w:val="19"/>
        </w:rPr>
        <w:t>api/mongo_client.py</w:t>
      </w:r>
      <w:r>
        <w:t>), JWT cryptographic engine (</w:t>
      </w:r>
      <w:r>
        <w:rPr>
          <w:rFonts w:ascii="Consolas" w:hAnsi="Consolas"/>
          <w:color w:val="C7254E"/>
          <w:sz w:val="19"/>
        </w:rPr>
        <w:t>api/mongo_auth.py</w:t>
      </w:r>
      <w:r>
        <w:t>), and catalog seed datasets.</w:t>
      </w:r>
    </w:p>
    <w:p>
      <w:pPr>
        <w:pStyle w:val="ListBullet"/>
        <w:spacing w:before="20" w:after="40" w:line="276" w:lineRule="auto"/>
      </w:pPr>
      <w:r>
        <w:rPr>
          <w:b/>
        </w:rPr>
        <w:t>Sprint 2 (Rental Engine &amp; Cart)</w:t>
      </w:r>
      <w:r>
        <w:t>: Cart state persistence, atomic inventory reservation, checkout flow, active contract tracking, and appliance return handlers.</w:t>
      </w:r>
    </w:p>
    <w:p>
      <w:pPr>
        <w:pStyle w:val="ListBullet"/>
        <w:spacing w:before="20" w:after="40" w:line="276" w:lineRule="auto"/>
      </w:pPr>
      <w:r>
        <w:rPr>
          <w:b/>
        </w:rPr>
        <w:t>Sprint 3 (Frontend SPA &amp; Interactive UI)</w:t>
      </w:r>
      <w:r>
        <w:t>: Responsive React 18 interface, City Selection modal, dynamic tenure price calculator, customer dashboard, and KYC upload forms.</w:t>
      </w:r>
    </w:p>
    <w:p>
      <w:pPr>
        <w:pStyle w:val="ListBullet"/>
        <w:spacing w:before="20" w:after="40" w:line="276" w:lineRule="auto"/>
      </w:pPr>
      <w:r>
        <w:rPr>
          <w:b/>
        </w:rPr>
        <w:t>Sprint 4 (Machine Learning &amp; MLOps)</w:t>
      </w:r>
      <w:r>
        <w:t>: Synthetic rental behavioral dataset generator (</w:t>
      </w:r>
      <w:r>
        <w:rPr>
          <w:rFonts w:ascii="Consolas" w:hAnsi="Consolas"/>
          <w:color w:val="C7254E"/>
          <w:sz w:val="19"/>
        </w:rPr>
        <w:t>evaluate_models.py</w:t>
      </w:r>
      <w:r>
        <w:t>), LightGBM churn classification, SHAP tree explainability generation, and TF-IDF catalog vectorizer.</w:t>
      </w:r>
    </w:p>
    <w:p>
      <w:pPr>
        <w:pStyle w:val="ListBullet"/>
        <w:spacing w:before="20" w:after="40" w:line="276" w:lineRule="auto"/>
      </w:pPr>
      <w:r>
        <w:rPr>
          <w:b/>
        </w:rPr>
        <w:t>Sprint 5 (Admin Analytics &amp; XAI)</w:t>
      </w:r>
      <w:r>
        <w:t>: Dedicated administrative analytics portal displaying churn risk rankings, plain-language SHAP indicators, and real-time revenue KPIs.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Phase 4: Verification, Validation &amp; Testing</w:t>
      </w:r>
    </w:p>
    <w:p>
      <w:pPr>
        <w:pStyle w:val="ListBullet"/>
        <w:spacing w:before="20" w:after="40" w:line="276" w:lineRule="auto"/>
      </w:pPr>
      <w:r>
        <w:rPr>
          <w:b/>
        </w:rPr>
        <w:t>Focus</w:t>
      </w:r>
      <w:r>
        <w:t>: Multi-tier test suite covering automated regression tests, API contract checks, stock concurrency assertions, and ML precision/recall benchmarks.</w:t>
      </w:r>
    </w:p>
    <w:p>
      <w:pPr>
        <w:pStyle w:val="ListBullet"/>
        <w:spacing w:before="20" w:after="40" w:line="276" w:lineRule="auto"/>
      </w:pPr>
      <w:r>
        <w:rPr>
          <w:b/>
        </w:rPr>
        <w:t>Key Deliverables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Test Plan (file:///c:/Users/dhran/Desktop/Rentora/docs/software/11_TEST_PLAN.md)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Test Report (file:///c:/Users/dhran/Desktop/Rentora/docs/software/12_TEST_REPORT.md)</w:t>
      </w:r>
    </w:p>
    <w:p>
      <w:pPr>
        <w:pStyle w:val="ListBullet"/>
        <w:spacing w:before="20" w:after="40" w:line="276" w:lineRule="auto"/>
        <w:ind w:left="720"/>
      </w:pPr>
      <w:r>
        <w:t xml:space="preserve">Test Harness: </w:t>
      </w:r>
      <w:r>
        <w:rPr>
          <w:rFonts w:ascii="Consolas" w:hAnsi="Consolas"/>
          <w:color w:val="C7254E"/>
          <w:sz w:val="19"/>
        </w:rPr>
        <w:t>test_all_modules_fast.py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Phase 5: Deployment, Monitoring &amp; Maintenance</w:t>
      </w:r>
    </w:p>
    <w:p>
      <w:pPr>
        <w:pStyle w:val="ListBullet"/>
        <w:spacing w:before="20" w:after="40" w:line="276" w:lineRule="auto"/>
      </w:pPr>
      <w:r>
        <w:rPr>
          <w:b/>
        </w:rPr>
        <w:t>Focus</w:t>
      </w:r>
      <w:r>
        <w:t>: Containerization with Docker Compose, Nginx reverse proxy configuration, automated database backup schedules, and model drift monitoring.</w:t>
      </w:r>
    </w:p>
    <w:p>
      <w:pPr>
        <w:pStyle w:val="ListBullet"/>
        <w:spacing w:before="20" w:after="40" w:line="276" w:lineRule="auto"/>
      </w:pPr>
      <w:r>
        <w:rPr>
          <w:b/>
        </w:rPr>
        <w:t>Key Deliverables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Deployment Documentation (file:///c:/Users/dhran/Desktop/Rentora/docs/research/07_DEPLOYMENT_DOCUMENTATION.md)</w:t>
      </w:r>
    </w:p>
    <w:p>
      <w:pPr>
        <w:pStyle w:val="ListBullet"/>
        <w:spacing w:before="20" w:after="40" w:line="276" w:lineRule="auto"/>
        <w:ind w:left="720"/>
      </w:pPr>
      <w:r>
        <w:rPr>
          <w:color w:val="1A73E8"/>
          <w:u w:val="single"/>
        </w:rPr>
        <w:t>Security Documentation (file:///c:/Users/dhran/Desktop/Rentora/docs/research/06_SECURITY_DOCUMENTATION.md)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Team Roles and Responsibilities (RACI Matrix)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Responsibilities</w:t>
            </w:r>
          </w:p>
        </w:tc>
        <w:tc>
          <w:tcPr>
            <w:tcW w:type="dxa" w:w="312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Members / Assignments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Product Owner / Project Lead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Scope definition, sprint backlog prioritization, milestone sign-off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Lead System Architect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Backend Engineer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Django REST API, MongoDB data drivers, JWT auth, business logic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Core Engineering Team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Frontend Engineer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React components, Vite configuration, styling &amp; accessibility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UI/UX Engineering Team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Machine Learning Engineer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Feature extraction, LightGBM training, SHAP explanations, recommender tuning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Data Science Team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QA / DevOps Engineer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Test harness automation, Docker setup, security &amp; load testing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Quality &amp; Reliability Team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RACI Accountability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SDLC Activity</w:t>
            </w:r>
          </w:p>
        </w:tc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Product Owner</w:t>
            </w:r>
          </w:p>
        </w:tc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Backend Dev</w:t>
            </w:r>
          </w:p>
        </w:tc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Frontend Dev</w:t>
            </w:r>
          </w:p>
        </w:tc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ML Dev</w:t>
            </w:r>
          </w:p>
        </w:tc>
        <w:tc>
          <w:tcPr>
            <w:tcW w:type="dxa" w:w="1560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color w:val="FFFFFF"/>
                <w:sz w:val="20"/>
              </w:rPr>
              <w:t>QA / DevOps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Requirements Definition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 / R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Architecture &amp; DB Schema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 / 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UI/UX Implementation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 / R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ML Pipeline &amp; XAI Model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 / 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C</w:t>
            </w:r>
          </w:p>
        </w:tc>
      </w:tr>
      <w:tr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Unit &amp; System Testing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I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</w:t>
            </w:r>
          </w:p>
        </w:tc>
        <w:tc>
          <w:tcPr>
            <w:tcW w:type="dxa" w:w="156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 / R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Release &amp; Deployment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A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sz w:val="19"/>
              </w:rPr>
              <w:t>R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60" w:lineRule="exact"/>
            </w:pPr>
            <w:r>
              <w:rPr>
                <w:b/>
                <w:sz w:val="19"/>
              </w:rPr>
              <w:t>A / R</w:t>
            </w:r>
          </w:p>
        </w:tc>
      </w:tr>
    </w:tbl>
    <w:p>
      <w:pPr>
        <w:spacing w:after="120"/>
      </w:pPr>
    </w:p>
    <w:p>
      <w:pPr>
        <w:spacing w:after="120" w:before="0" w:line="276" w:lineRule="auto"/>
      </w:pPr>
      <w:r>
        <w:rPr>
          <w:i/>
        </w:rPr>
        <w:t xml:space="preserve">Legend: </w:t>
      </w:r>
      <w:r>
        <w:rPr>
          <w:i/>
        </w:rPr>
        <w:t>A</w:t>
      </w:r>
      <w:r>
        <w:rPr>
          <w:i/>
        </w:rPr>
        <w:t xml:space="preserve"> = Accountable, </w:t>
      </w:r>
      <w:r>
        <w:rPr>
          <w:i/>
        </w:rPr>
        <w:t>R</w:t>
      </w:r>
      <w:r>
        <w:rPr>
          <w:i/>
        </w:rPr>
        <w:t xml:space="preserve"> = Responsible, </w:t>
      </w:r>
      <w:r>
        <w:rPr>
          <w:i/>
        </w:rPr>
        <w:t>C</w:t>
      </w:r>
      <w:r>
        <w:rPr>
          <w:i/>
        </w:rPr>
        <w:t xml:space="preserve"> = Consulted, </w:t>
      </w:r>
      <w:r>
        <w:rPr>
          <w:i/>
        </w:rPr>
        <w:t>I</w:t>
      </w:r>
      <w:r>
        <w:rPr>
          <w:i/>
        </w:rPr>
        <w:t xml:space="preserve"> = Informed.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Quality Gates &amp; Release Criteria</w:t>
      </w:r>
    </w:p>
    <w:p>
      <w:pPr>
        <w:spacing w:after="120" w:before="0" w:line="276" w:lineRule="auto"/>
      </w:pPr>
      <w:r>
        <w:t>To transition between SDLC stages, the codebase must clear strict quality criteria:</w:t>
      </w:r>
    </w:p>
    <w:p>
      <w:pPr>
        <w:pStyle w:val="ListNumber"/>
        <w:spacing w:before="20" w:after="40" w:line="276" w:lineRule="auto"/>
      </w:pPr>
      <w:r>
        <w:rPr>
          <w:b/>
        </w:rPr>
        <w:t>Gate 1 (Feature Complete)</w:t>
      </w:r>
      <w:r>
        <w:t>: Zero compile/syntax errors; all API endpoints adhere to OpenAPI contracts.</w:t>
      </w:r>
    </w:p>
    <w:p>
      <w:pPr>
        <w:pStyle w:val="ListNumber"/>
        <w:spacing w:before="20" w:after="40" w:line="276" w:lineRule="auto"/>
      </w:pPr>
      <w:r>
        <w:rPr>
          <w:b/>
        </w:rPr>
        <w:t>Gate 2 (Automated Test Pass)</w:t>
      </w:r>
      <w:r>
        <w:t xml:space="preserve">: 100% pass rate across the 9 system verification steps in </w:t>
      </w:r>
      <w:r>
        <w:rPr>
          <w:rFonts w:ascii="Consolas" w:hAnsi="Consolas"/>
          <w:color w:val="C7254E"/>
          <w:sz w:val="19"/>
        </w:rPr>
        <w:t>test_all_modules_fast.py</w:t>
      </w:r>
      <w:r>
        <w:t>.</w:t>
      </w:r>
    </w:p>
    <w:p>
      <w:pPr>
        <w:pStyle w:val="ListNumber"/>
        <w:spacing w:before="20" w:after="40" w:line="276" w:lineRule="auto"/>
      </w:pPr>
      <w:r>
        <w:rPr>
          <w:b/>
        </w:rPr>
        <w:t>Gate 3 (Model Accuracy Thresholds)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t>Churn Model: ROC-AUC score $\ge 0.85$ and $F_1 \ge 0.80$.</w:t>
      </w:r>
    </w:p>
    <w:p>
      <w:pPr>
        <w:pStyle w:val="ListBullet"/>
        <w:spacing w:before="20" w:after="40" w:line="276" w:lineRule="auto"/>
        <w:ind w:left="720"/>
      </w:pPr>
      <w:r>
        <w:t>Recommender: Non-zero recommendation list returned in $\le 50\text{ ms}$.</w:t>
      </w:r>
    </w:p>
    <w:p>
      <w:pPr>
        <w:pStyle w:val="ListNumber"/>
        <w:spacing w:before="20" w:after="40" w:line="276" w:lineRule="auto"/>
      </w:pPr>
      <w:r>
        <w:rPr>
          <w:b/>
        </w:rPr>
        <w:t>Gate 4 (Security Audit)</w:t>
      </w:r>
      <w:r>
        <w:t>: No hardcoded production passwords or access tokens; OWASP Top 10 vulnerabilities remediated.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