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11827"/>
          <w:sz w:val="40"/>
        </w:rPr>
        <w:t>User Manual &amp; Operations Guide</w:t>
      </w:r>
    </w:p>
    <w:p>
      <w:pPr>
        <w:keepNext/>
        <w:spacing w:before="280" w:after="120"/>
      </w:pPr>
      <w:r>
        <w:rPr>
          <w:b/>
          <w:color w:val="1E3A8A"/>
          <w:sz w:val="30"/>
        </w:rPr>
        <w:t>Project: Rentora – Smart Appliance Rental Platform</w:t>
      </w:r>
    </w:p>
    <w:p>
      <w:pPr>
        <w:spacing w:after="120" w:before="0" w:line="276" w:lineRule="auto"/>
      </w:pPr>
      <w:r>
        <w:rPr>
          <w:b/>
        </w:rPr>
        <w:t>Audience</w:t>
      </w:r>
      <w:r>
        <w:t>: End-User Customers, Operations Staff, and Platform Administrators</w:t>
      </w:r>
    </w:p>
    <w:p>
      <w:pPr>
        <w:spacing w:after="120" w:before="0" w:line="276" w:lineRule="auto"/>
      </w:pPr>
      <w:r>
        <w:rPr>
          <w:b/>
        </w:rPr>
        <w:t>Version</w:t>
      </w:r>
      <w:r>
        <w:t>: 1.0.0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1. Introduction</w:t>
      </w:r>
    </w:p>
    <w:p>
      <w:pPr>
        <w:spacing w:after="120" w:before="0" w:line="276" w:lineRule="auto"/>
      </w:pPr>
      <w:r>
        <w:t xml:space="preserve">Welcome to </w:t>
      </w:r>
      <w:r>
        <w:rPr>
          <w:b/>
        </w:rPr>
        <w:t>Rentora</w:t>
      </w:r>
      <w:r>
        <w:t xml:space="preserve">, a smart cloud platform for leasing premium home appliances on flexible monthly terms. This guide provides step-by-step instructions for both </w:t>
      </w:r>
      <w:r>
        <w:rPr>
          <w:b/>
        </w:rPr>
        <w:t>Customers</w:t>
      </w:r>
      <w:r>
        <w:t xml:space="preserve"> leasing appliances and </w:t>
      </w:r>
      <w:r>
        <w:rPr>
          <w:b/>
        </w:rPr>
        <w:t>Administrators</w:t>
      </w:r>
      <w:r>
        <w:t xml:space="preserve"> managing platform retention and inventory.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2. Customer User Guide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2.1 Account Creation &amp; Authentication</w:t>
      </w:r>
    </w:p>
    <w:p>
      <w:pPr>
        <w:pStyle w:val="ListNumber"/>
        <w:spacing w:before="20" w:after="40" w:line="276" w:lineRule="auto"/>
      </w:pPr>
      <w:r>
        <w:rPr>
          <w:b/>
        </w:rPr>
        <w:t>Accessing the Portal</w:t>
      </w:r>
      <w:r>
        <w:t xml:space="preserve">: Navigate to </w:t>
      </w:r>
      <w:r>
        <w:rPr>
          <w:rFonts w:ascii="Consolas" w:hAnsi="Consolas"/>
          <w:color w:val="C7254E"/>
          <w:sz w:val="19"/>
        </w:rPr>
        <w:t>http://localhost:5173</w:t>
      </w:r>
      <w:r>
        <w:t xml:space="preserve"> in your web browser.</w:t>
      </w:r>
    </w:p>
    <w:p>
      <w:pPr>
        <w:pStyle w:val="ListNumber"/>
        <w:spacing w:before="20" w:after="40" w:line="276" w:lineRule="auto"/>
      </w:pPr>
      <w:r>
        <w:rPr>
          <w:b/>
        </w:rPr>
        <w:t>Registration</w:t>
      </w:r>
      <w:r>
        <w:t xml:space="preserve">: Click </w:t>
      </w:r>
      <w:r>
        <w:rPr>
          <w:b/>
        </w:rPr>
        <w:t>Sign Up</w:t>
      </w:r>
      <w:r>
        <w:t xml:space="preserve"> in the navigation header. Provide your </w:t>
      </w:r>
      <w:r>
        <w:rPr>
          <w:rFonts w:ascii="Consolas" w:hAnsi="Consolas"/>
          <w:color w:val="C7254E"/>
          <w:sz w:val="19"/>
        </w:rPr>
        <w:t>Username</w:t>
      </w:r>
      <w:r>
        <w:t xml:space="preserve">, </w:t>
      </w:r>
      <w:r>
        <w:rPr>
          <w:rFonts w:ascii="Consolas" w:hAnsi="Consolas"/>
          <w:color w:val="C7254E"/>
          <w:sz w:val="19"/>
        </w:rPr>
        <w:t>Email Address</w:t>
      </w:r>
      <w:r>
        <w:t xml:space="preserve">, </w:t>
      </w:r>
      <w:r>
        <w:rPr>
          <w:rFonts w:ascii="Consolas" w:hAnsi="Consolas"/>
          <w:color w:val="C7254E"/>
          <w:sz w:val="19"/>
        </w:rPr>
        <w:t>Phone Number</w:t>
      </w:r>
      <w:r>
        <w:t>, and create a password.</w:t>
      </w:r>
    </w:p>
    <w:p>
      <w:pPr>
        <w:pStyle w:val="ListNumber"/>
        <w:spacing w:before="20" w:after="40" w:line="276" w:lineRule="auto"/>
      </w:pPr>
      <w:r>
        <w:rPr>
          <w:b/>
        </w:rPr>
        <w:t>Login</w:t>
      </w:r>
      <w:r>
        <w:t>: Enter your registered email and password to receive an authenticated session token.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2.2 Selecting Your Operational City</w:t>
      </w:r>
    </w:p>
    <w:p>
      <w:pPr>
        <w:spacing w:after="120" w:before="0" w:line="276" w:lineRule="auto"/>
      </w:pPr>
      <w:r>
        <w:t>Rentora operates specialized logistics hubs across major metropolitan regions:</w:t>
      </w:r>
    </w:p>
    <w:p>
      <w:pPr>
        <w:pStyle w:val="ListBullet"/>
        <w:spacing w:before="20" w:after="40" w:line="276" w:lineRule="auto"/>
      </w:pPr>
      <w:r>
        <w:t xml:space="preserve">Upon initial visit, a </w:t>
      </w:r>
      <w:r>
        <w:rPr>
          <w:b/>
        </w:rPr>
        <w:t>City Selection Modal</w:t>
      </w:r>
      <w:r>
        <w:t xml:space="preserve"> will appear.</w:t>
      </w:r>
    </w:p>
    <w:p>
      <w:pPr>
        <w:pStyle w:val="ListBullet"/>
        <w:spacing w:before="20" w:after="40" w:line="276" w:lineRule="auto"/>
      </w:pPr>
      <w:r>
        <w:t xml:space="preserve">Select your city (e.g. </w:t>
      </w:r>
      <w:r>
        <w:rPr>
          <w:i/>
        </w:rPr>
        <w:t>Bangalore</w:t>
      </w:r>
      <w:r>
        <w:t xml:space="preserve">, </w:t>
      </w:r>
      <w:r>
        <w:rPr>
          <w:i/>
        </w:rPr>
        <w:t>Mumbai</w:t>
      </w:r>
      <w:r>
        <w:t xml:space="preserve">, </w:t>
      </w:r>
      <w:r>
        <w:rPr>
          <w:i/>
        </w:rPr>
        <w:t>Delhi</w:t>
      </w:r>
      <w:r>
        <w:t xml:space="preserve">, </w:t>
      </w:r>
      <w:r>
        <w:rPr>
          <w:i/>
        </w:rPr>
        <w:t>Hyderabad</w:t>
      </w:r>
      <w:r>
        <w:t>).</w:t>
      </w:r>
    </w:p>
    <w:p>
      <w:pPr>
        <w:pStyle w:val="ListBullet"/>
        <w:spacing w:before="20" w:after="40" w:line="276" w:lineRule="auto"/>
      </w:pPr>
      <w:r>
        <w:t>The catalog automatically filters to display appliances available in your selected hub.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graph LR</w:t>
              <w:br/>
              <w:t xml:space="preserve">    A[Launch Platform] --&gt; B[Choose City: Bangalore]</w:t>
              <w:br/>
              <w:t xml:space="preserve">    B --&gt; C[Browse Local Stock]</w:t>
              <w:br/>
              <w:t xml:space="preserve">    C --&gt; D[Select Tenure: 3/6/12m]</w:t>
              <w:br/>
              <w:t xml:space="preserve">    D --&gt; E[Add to Cart]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2.3 Exploring the Catalog &amp; Choosing Rental Tenures</w:t>
      </w:r>
    </w:p>
    <w:p>
      <w:pPr>
        <w:pStyle w:val="ListNumber"/>
        <w:spacing w:before="20" w:after="40" w:line="276" w:lineRule="auto"/>
      </w:pPr>
      <w:r>
        <w:rPr>
          <w:b/>
        </w:rPr>
        <w:t>Category Navigation</w:t>
      </w:r>
      <w:r>
        <w:t>: Filter products using category tabs (</w:t>
      </w:r>
      <w:r>
        <w:rPr>
          <w:i/>
        </w:rPr>
        <w:t>Refrigerators</w:t>
      </w:r>
      <w:r>
        <w:t xml:space="preserve">, </w:t>
      </w:r>
      <w:r>
        <w:rPr>
          <w:i/>
        </w:rPr>
        <w:t>Washing Machines</w:t>
      </w:r>
      <w:r>
        <w:t xml:space="preserve">, </w:t>
      </w:r>
      <w:r>
        <w:rPr>
          <w:i/>
        </w:rPr>
        <w:t>Microwaves</w:t>
      </w:r>
      <w:r>
        <w:t xml:space="preserve">, </w:t>
      </w:r>
      <w:r>
        <w:rPr>
          <w:i/>
        </w:rPr>
        <w:t>Air Conditioners</w:t>
      </w:r>
      <w:r>
        <w:t>).</w:t>
      </w:r>
    </w:p>
    <w:p>
      <w:pPr>
        <w:pStyle w:val="ListNumber"/>
        <w:spacing w:before="20" w:after="40" w:line="276" w:lineRule="auto"/>
      </w:pPr>
      <w:r>
        <w:rPr>
          <w:b/>
        </w:rPr>
        <w:t>Tenure Pricing Calculator</w:t>
      </w:r>
      <w:r>
        <w:t>: Each product card features interactive tenure buttons (</w:t>
      </w:r>
      <w:r>
        <w:rPr>
          <w:rFonts w:ascii="Consolas" w:hAnsi="Consolas"/>
          <w:color w:val="C7254E"/>
          <w:sz w:val="19"/>
        </w:rPr>
        <w:t>3 Months</w:t>
      </w:r>
      <w:r>
        <w:t xml:space="preserve">, </w:t>
      </w:r>
      <w:r>
        <w:rPr>
          <w:rFonts w:ascii="Consolas" w:hAnsi="Consolas"/>
          <w:color w:val="C7254E"/>
          <w:sz w:val="19"/>
        </w:rPr>
        <w:t>6 Months</w:t>
      </w:r>
      <w:r>
        <w:t xml:space="preserve">, </w:t>
      </w:r>
      <w:r>
        <w:rPr>
          <w:rFonts w:ascii="Consolas" w:hAnsi="Consolas"/>
          <w:color w:val="C7254E"/>
          <w:sz w:val="19"/>
        </w:rPr>
        <w:t>12 Months</w:t>
      </w:r>
      <w:r>
        <w:t>):</w:t>
      </w:r>
    </w:p>
    <w:p>
      <w:pPr>
        <w:pStyle w:val="ListBullet"/>
        <w:spacing w:before="20" w:after="40" w:line="276" w:lineRule="auto"/>
        <w:ind w:left="720"/>
      </w:pPr>
      <w:r>
        <w:t>Longer tenures offer discounted monthly rates.</w:t>
      </w:r>
    </w:p>
    <w:p>
      <w:pPr>
        <w:pStyle w:val="ListBullet"/>
        <w:spacing w:before="20" w:after="40" w:line="276" w:lineRule="auto"/>
        <w:ind w:left="720"/>
      </w:pPr>
      <w:r>
        <w:t>Refundable security deposits are displayed clearly upfront.</w:t>
      </w:r>
    </w:p>
    <w:p>
      <w:pPr>
        <w:pStyle w:val="ListNumber"/>
        <w:spacing w:before="20" w:after="40" w:line="276" w:lineRule="auto"/>
      </w:pPr>
      <w:r>
        <w:rPr>
          <w:b/>
        </w:rPr>
        <w:t>Product Specifications</w:t>
      </w:r>
      <w:r>
        <w:t>: Click on any product card to view detailed specifications, dimensions, power consumption ratings, and high-resolution photo galleries.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2.4 Shopping Cart &amp; Checkout</w:t>
      </w:r>
    </w:p>
    <w:p>
      <w:pPr>
        <w:pStyle w:val="ListNumber"/>
        <w:spacing w:before="20" w:after="40" w:line="276" w:lineRule="auto"/>
      </w:pPr>
      <w:r>
        <w:t xml:space="preserve">Click </w:t>
      </w:r>
      <w:r>
        <w:rPr>
          <w:b/>
        </w:rPr>
        <w:t>Add to Cart</w:t>
      </w:r>
      <w:r>
        <w:t xml:space="preserve"> with your chosen rental tenure.</w:t>
      </w:r>
    </w:p>
    <w:p>
      <w:pPr>
        <w:pStyle w:val="ListNumber"/>
        <w:spacing w:before="20" w:after="40" w:line="276" w:lineRule="auto"/>
      </w:pPr>
      <w:r>
        <w:t xml:space="preserve">Open the </w:t>
      </w:r>
      <w:r>
        <w:rPr>
          <w:b/>
        </w:rPr>
        <w:t>Cart Drawer</w:t>
      </w:r>
      <w:r>
        <w:t xml:space="preserve"> on the top right to review your selected appliances, monthly rental fees, and refundable deposits.</w:t>
      </w:r>
    </w:p>
    <w:p>
      <w:pPr>
        <w:pStyle w:val="ListNumber"/>
        <w:spacing w:before="20" w:after="40" w:line="276" w:lineRule="auto"/>
      </w:pPr>
      <w:r>
        <w:t xml:space="preserve">Complete </w:t>
      </w:r>
      <w:r>
        <w:rPr>
          <w:b/>
        </w:rPr>
        <w:t>KYC Verification</w:t>
      </w:r>
      <w:r>
        <w:t>: Upload your government identity document (Aadhaar / Driving License) for instant verification.</w:t>
      </w:r>
    </w:p>
    <w:p>
      <w:pPr>
        <w:pStyle w:val="ListNumber"/>
        <w:spacing w:before="20" w:after="40" w:line="276" w:lineRule="auto"/>
      </w:pPr>
      <w:r>
        <w:t xml:space="preserve">Provide your delivery address and click </w:t>
      </w:r>
      <w:r>
        <w:rPr>
          <w:b/>
        </w:rPr>
        <w:t>Confirm &amp; Lease Now</w:t>
      </w:r>
      <w:r>
        <w:t>.</w:t>
      </w:r>
    </w:p>
    <w:p>
      <w:pPr>
        <w:pStyle w:val="ListNumber"/>
        <w:spacing w:before="20" w:after="40" w:line="276" w:lineRule="auto"/>
      </w:pPr>
      <w:r>
        <w:t xml:space="preserve">Your contract will transition immediately to </w:t>
      </w:r>
      <w:r>
        <w:rPr>
          <w:b/>
        </w:rPr>
        <w:t>ACTIVE</w:t>
      </w:r>
      <w:r>
        <w:t xml:space="preserve"> status.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2.5 Managing Active Contracts &amp; Initiating Returns</w:t>
      </w:r>
    </w:p>
    <w:p>
      <w:pPr>
        <w:pStyle w:val="ListBullet"/>
        <w:spacing w:before="20" w:after="40" w:line="276" w:lineRule="auto"/>
      </w:pPr>
      <w:r>
        <w:t xml:space="preserve">Visit the </w:t>
      </w:r>
      <w:r>
        <w:rPr>
          <w:b/>
        </w:rPr>
        <w:t>My Rentals</w:t>
      </w:r>
      <w:r>
        <w:t xml:space="preserve"> dashboard to inspect active leases, next billing dates, and contract expiration timelines.</w:t>
      </w:r>
    </w:p>
    <w:p>
      <w:pPr>
        <w:pStyle w:val="ListBullet"/>
        <w:spacing w:before="20" w:after="40" w:line="276" w:lineRule="auto"/>
      </w:pPr>
      <w:r>
        <w:t xml:space="preserve">To end a lease, click </w:t>
      </w:r>
      <w:r>
        <w:rPr>
          <w:b/>
        </w:rPr>
        <w:t>Request Return</w:t>
      </w:r>
      <w:r>
        <w:t xml:space="preserve"> next to the appliance. Our logistics team will schedule an inspection pickup, after which your deposit is refunded and the contract is marked </w:t>
      </w:r>
      <w:r>
        <w:rPr>
          <w:b/>
        </w:rPr>
        <w:t>RETURNED</w:t>
      </w:r>
      <w:r>
        <w:t>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3. Administrator Operations Guide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3.1 Accessing the Admin Retention Dashboard</w:t>
      </w:r>
    </w:p>
    <w:p>
      <w:pPr>
        <w:pStyle w:val="ListBullet"/>
        <w:spacing w:before="20" w:after="40" w:line="276" w:lineRule="auto"/>
      </w:pPr>
      <w:r>
        <w:t xml:space="preserve">Log in using an account with the </w:t>
      </w:r>
      <w:r>
        <w:rPr>
          <w:rFonts w:ascii="Consolas" w:hAnsi="Consolas"/>
          <w:color w:val="C7254E"/>
          <w:sz w:val="19"/>
        </w:rPr>
        <w:t>admin</w:t>
      </w:r>
      <w:r>
        <w:t xml:space="preserve"> role.</w:t>
      </w:r>
    </w:p>
    <w:p>
      <w:pPr>
        <w:pStyle w:val="ListBullet"/>
        <w:spacing w:before="20" w:after="40" w:line="276" w:lineRule="auto"/>
      </w:pPr>
      <w:r>
        <w:t xml:space="preserve">Navigate to the </w:t>
      </w:r>
      <w:r>
        <w:rPr>
          <w:b/>
        </w:rPr>
        <w:t>Admin Control Center</w:t>
      </w:r>
      <w:r>
        <w:t xml:space="preserve"> (</w:t>
      </w:r>
      <w:r>
        <w:rPr>
          <w:rFonts w:ascii="Consolas" w:hAnsi="Consolas"/>
          <w:color w:val="C7254E"/>
          <w:sz w:val="19"/>
        </w:rPr>
        <w:t>/admin/dashboard</w:t>
      </w:r>
      <w:r>
        <w:t>).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3.2 Executive Metrics &amp; Revenue Tracking</w:t>
      </w:r>
    </w:p>
    <w:p>
      <w:pPr>
        <w:spacing w:after="120" w:before="0" w:line="276" w:lineRule="auto"/>
      </w:pPr>
      <w:r>
        <w:t>The dashboard renders high-level operational key performance indicators (KPIs):</w:t>
      </w:r>
    </w:p>
    <w:p>
      <w:pPr>
        <w:pStyle w:val="ListBullet"/>
        <w:spacing w:before="20" w:after="40" w:line="276" w:lineRule="auto"/>
      </w:pPr>
      <w:r>
        <w:rPr>
          <w:b/>
        </w:rPr>
        <w:t>Total Users</w:t>
      </w:r>
      <w:r>
        <w:t>: Total registered customer accounts.</w:t>
      </w:r>
    </w:p>
    <w:p>
      <w:pPr>
        <w:pStyle w:val="ListBullet"/>
        <w:spacing w:before="20" w:after="40" w:line="276" w:lineRule="auto"/>
      </w:pPr>
      <w:r>
        <w:rPr>
          <w:b/>
        </w:rPr>
        <w:t>Active Rentals</w:t>
      </w:r>
      <w:r>
        <w:t>: Appliances currently on active leases.</w:t>
      </w:r>
    </w:p>
    <w:p>
      <w:pPr>
        <w:pStyle w:val="ListBullet"/>
        <w:spacing w:before="20" w:after="40" w:line="276" w:lineRule="auto"/>
      </w:pPr>
      <w:r>
        <w:rPr>
          <w:b/>
        </w:rPr>
        <w:t>Monthly Recurring Revenue (MRR)</w:t>
      </w:r>
      <w:r>
        <w:t>: Gross monthly subscription billings.</w:t>
      </w:r>
    </w:p>
    <w:p>
      <w:pPr>
        <w:pStyle w:val="ListBullet"/>
        <w:spacing w:before="20" w:after="40" w:line="276" w:lineRule="auto"/>
      </w:pPr>
      <w:r>
        <w:rPr>
          <w:b/>
        </w:rPr>
        <w:t>High-Risk Churn Count</w:t>
      </w:r>
      <w:r>
        <w:t>: Subscribers flagged by the machine learning pipeline.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graph TD</w:t>
              <w:br/>
              <w:t xml:space="preserve">    Dashboard[Admin Dashboard] --&gt; KPI[MRR &amp; Active Leases]</w:t>
              <w:br/>
              <w:t xml:space="preserve">    Dashboard --&gt; RiskList[High-Risk Customers Table]</w:t>
              <w:br/>
              <w:t xml:space="preserve">    RiskList --&gt; InspectSHAP[Inspect SHAP Reason Codes]</w:t>
              <w:br/>
              <w:t xml:space="preserve">    InspectSHAP --&gt; Action[Deploy Retention Discount / Call Customer]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3.3 Interpreting SHAP Reason Codes for Customer Retention</w:t>
      </w:r>
    </w:p>
    <w:p>
      <w:pPr>
        <w:spacing w:after="120" w:before="0" w:line="276" w:lineRule="auto"/>
      </w:pPr>
      <w:r>
        <w:t xml:space="preserve">The platform's </w:t>
      </w:r>
      <w:r>
        <w:rPr>
          <w:b/>
        </w:rPr>
        <w:t>Predictive Churn Engine</w:t>
      </w:r>
      <w:r>
        <w:t xml:space="preserve"> ranks subscribers by their attrition risk. Instead of an ambiguous percentage, each entry provides an interpretable </w:t>
      </w:r>
      <w:r>
        <w:rPr>
          <w:b/>
        </w:rPr>
        <w:t>SHAP Reason Code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Displayed SHAP Reason</w:t>
            </w:r>
          </w:p>
        </w:tc>
        <w:tc>
          <w:tcPr>
            <w:tcW w:type="dxa" w:w="312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Underlying Behavioral Trigger</w:t>
            </w:r>
          </w:p>
        </w:tc>
        <w:tc>
          <w:tcPr>
            <w:tcW w:type="dxa" w:w="312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Recommended Retention Action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i/>
                <w:sz w:val="19"/>
              </w:rPr>
              <w:t>"High frequency of delayed payments"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$\ge 2$ late payment strikes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Offer flexible payment split or grace period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i/>
                <w:sz w:val="19"/>
              </w:rPr>
              <w:t>"Premature appliance returns detected"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History of early lease cancellations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Inquire about appliance performance or offer upgrade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i/>
                <w:sz w:val="19"/>
              </w:rPr>
              <w:t>"Over 20+ days of platform inactivity"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Inactivity drop-off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Send re-engagement notification with renewal bonus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i/>
                <w:sz w:val="19"/>
              </w:rPr>
              <w:t>"Low user satisfaction rating reported"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Review rating $\le 2.0$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Direct proactive customer support intervention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4. Frequently Asked Questions (FAQ)</w:t>
      </w:r>
    </w:p>
    <w:p>
      <w:pPr>
        <w:spacing w:after="120" w:before="0" w:line="276" w:lineRule="auto"/>
      </w:pPr>
      <w:r>
        <w:rPr>
          <w:b/>
        </w:rPr>
        <w:t>Q: Are security deposits refundable?</w:t>
      </w:r>
    </w:p>
    <w:p>
      <w:pPr>
        <w:spacing w:after="120" w:before="0" w:line="276" w:lineRule="auto"/>
      </w:pPr>
      <w:r>
        <w:t>A: Yes, $100\%$ of the security deposit is refunded to your original payment method once the appliance is returned and inspected.</w:t>
      </w:r>
    </w:p>
    <w:p>
      <w:pPr>
        <w:spacing w:after="120" w:before="0" w:line="276" w:lineRule="auto"/>
      </w:pPr>
      <w:r>
        <w:rPr>
          <w:b/>
        </w:rPr>
        <w:t>Q: Can I extend my rental tenure after checkout?</w:t>
      </w:r>
    </w:p>
    <w:p>
      <w:pPr>
        <w:spacing w:after="120" w:before="0" w:line="276" w:lineRule="auto"/>
      </w:pPr>
      <w:r>
        <w:t xml:space="preserve">A: Yes. You can navigate to </w:t>
      </w:r>
      <w:r>
        <w:rPr>
          <w:b/>
        </w:rPr>
        <w:t>My Rentals</w:t>
      </w:r>
      <w:r>
        <w:t xml:space="preserve"> and upgrade your tenure to a longer tier to unlock lower monthly rates.</w:t>
      </w:r>
    </w:p>
    <w:p>
      <w:pPr>
        <w:spacing w:after="120" w:before="0" w:line="276" w:lineRule="auto"/>
      </w:pPr>
      <w:r>
        <w:rPr>
          <w:b/>
        </w:rPr>
        <w:t>Q: What cities are currently supported?</w:t>
      </w:r>
    </w:p>
    <w:p>
      <w:pPr>
        <w:spacing w:after="120" w:before="0" w:line="276" w:lineRule="auto"/>
      </w:pPr>
      <w:r>
        <w:t>A: Bangalore, Mumbai, Delhi-NCR, and Hyderabad. Additional distribution hubs are added quarterly.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