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</w:pPr>
      <w:r>
        <w:rPr>
          <w:b/>
          <w:color w:val="111827"/>
          <w:sz w:val="40"/>
        </w:rPr>
        <w:t>Software Requirements Specification (SRS)</w:t>
      </w:r>
    </w:p>
    <w:p>
      <w:pPr>
        <w:keepNext/>
        <w:spacing w:before="280" w:after="120"/>
      </w:pPr>
      <w:r>
        <w:rPr>
          <w:b/>
          <w:color w:val="1E3A8A"/>
          <w:sz w:val="30"/>
        </w:rPr>
        <w:t>Project: Rentora – Smart Appliance Rental Platform</w:t>
      </w:r>
    </w:p>
    <w:p>
      <w:pPr>
        <w:spacing w:after="120" w:before="0" w:line="276" w:lineRule="auto"/>
      </w:pPr>
      <w:r>
        <w:rPr>
          <w:b/>
        </w:rPr>
        <w:t>Standard</w:t>
      </w:r>
      <w:r>
        <w:t>: IEEE Std 830-1998 Compliant</w:t>
      </w:r>
    </w:p>
    <w:p>
      <w:pPr>
        <w:spacing w:after="120" w:before="0" w:line="276" w:lineRule="auto"/>
      </w:pPr>
      <w:r>
        <w:rPr>
          <w:b/>
        </w:rPr>
        <w:t>Version</w:t>
      </w:r>
      <w:r>
        <w:t>: 1.0.0</w:t>
      </w:r>
    </w:p>
    <w:p>
      <w:pPr>
        <w:spacing w:after="120" w:before="0" w:line="276" w:lineRule="auto"/>
      </w:pPr>
      <w:r>
        <w:rPr>
          <w:b/>
        </w:rPr>
        <w:t>Status</w:t>
      </w:r>
      <w:r>
        <w:t>: Approved &amp; Baselined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1. Introduction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1.1 Purpose</w:t>
      </w:r>
    </w:p>
    <w:p>
      <w:pPr>
        <w:spacing w:after="120" w:before="0" w:line="276" w:lineRule="auto"/>
      </w:pPr>
      <w:r>
        <w:t xml:space="preserve">This Software Requirements Specification (SRS) establishes the complete functional and non-functional requirements for the </w:t>
      </w:r>
      <w:r>
        <w:rPr>
          <w:b/>
        </w:rPr>
        <w:t>Rentora</w:t>
      </w:r>
      <w:r>
        <w:t xml:space="preserve"> platform. Rentora is an AI-powered smart appliance rental platform that automates customer lifecycle management, inventory logistics, flexible tenure leasing, and predictive retention analytics using machine learning.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1.2 Scope of the System</w:t>
      </w:r>
    </w:p>
    <w:p>
      <w:pPr>
        <w:spacing w:after="120" w:before="0" w:line="276" w:lineRule="auto"/>
      </w:pPr>
      <w:r>
        <w:t>Rentora provides a full-stack, distributed web platform delivering:</w:t>
      </w:r>
    </w:p>
    <w:p>
      <w:pPr>
        <w:pStyle w:val="ListNumber"/>
        <w:spacing w:before="20" w:after="40" w:line="276" w:lineRule="auto"/>
      </w:pPr>
      <w:r>
        <w:t>Flexible tenure-based appliance rentals (3, 6, 12+ months) across multi-city distribution hubs.</w:t>
      </w:r>
    </w:p>
    <w:p>
      <w:pPr>
        <w:pStyle w:val="ListNumber"/>
        <w:spacing w:before="20" w:after="40" w:line="276" w:lineRule="auto"/>
      </w:pPr>
      <w:r>
        <w:t>Frictionless customer onboarding, profile management, and KYC validation.</w:t>
      </w:r>
    </w:p>
    <w:p>
      <w:pPr>
        <w:pStyle w:val="ListNumber"/>
        <w:spacing w:before="20" w:after="40" w:line="276" w:lineRule="auto"/>
      </w:pPr>
      <w:r>
        <w:t>Cart configuration, payment recording, and automated contract state machine.</w:t>
      </w:r>
    </w:p>
    <w:p>
      <w:pPr>
        <w:pStyle w:val="ListNumber"/>
        <w:spacing w:before="20" w:after="40" w:line="276" w:lineRule="auto"/>
      </w:pPr>
      <w:r>
        <w:t>Explainable AI churn prediction for administrative retention operations.</w:t>
      </w:r>
    </w:p>
    <w:p>
      <w:pPr>
        <w:pStyle w:val="ListNumber"/>
        <w:spacing w:before="20" w:after="40" w:line="276" w:lineRule="auto"/>
      </w:pPr>
      <w:r>
        <w:t>High-speed collaborative and content-based recommendation engines for personalized cross-selling.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1.3 Definitions, Acronyms, and Abbreviations</w:t>
      </w:r>
    </w:p>
    <w:p>
      <w:pPr>
        <w:pStyle w:val="ListBullet"/>
        <w:spacing w:before="20" w:after="40" w:line="276" w:lineRule="auto"/>
      </w:pPr>
      <w:r>
        <w:rPr>
          <w:b/>
        </w:rPr>
        <w:t>SRS</w:t>
      </w:r>
      <w:r>
        <w:t>: Software Requirements Specification</w:t>
      </w:r>
    </w:p>
    <w:p>
      <w:pPr>
        <w:pStyle w:val="ListBullet"/>
        <w:spacing w:before="20" w:after="40" w:line="276" w:lineRule="auto"/>
      </w:pPr>
      <w:r>
        <w:rPr>
          <w:b/>
        </w:rPr>
        <w:t>JWT</w:t>
      </w:r>
      <w:r>
        <w:t>: JSON Web Token</w:t>
      </w:r>
    </w:p>
    <w:p>
      <w:pPr>
        <w:pStyle w:val="ListBullet"/>
        <w:spacing w:before="20" w:after="40" w:line="276" w:lineRule="auto"/>
      </w:pPr>
      <w:r>
        <w:rPr>
          <w:b/>
        </w:rPr>
        <w:t>NoSQL</w:t>
      </w:r>
      <w:r>
        <w:t>: Non-relational database management system (specifically MongoDB)</w:t>
      </w:r>
    </w:p>
    <w:p>
      <w:pPr>
        <w:pStyle w:val="ListBullet"/>
        <w:spacing w:before="20" w:after="40" w:line="276" w:lineRule="auto"/>
      </w:pPr>
      <w:r>
        <w:rPr>
          <w:b/>
        </w:rPr>
        <w:t>ETL</w:t>
      </w:r>
      <w:r>
        <w:t>: Extract, Transform, Load data pipeline</w:t>
      </w:r>
    </w:p>
    <w:p>
      <w:pPr>
        <w:pStyle w:val="ListBullet"/>
        <w:spacing w:before="20" w:after="40" w:line="276" w:lineRule="auto"/>
      </w:pPr>
      <w:r>
        <w:rPr>
          <w:b/>
        </w:rPr>
        <w:t>LightGBM</w:t>
      </w:r>
      <w:r>
        <w:t>: Light Gradient Boosting Machine</w:t>
      </w:r>
    </w:p>
    <w:p>
      <w:pPr>
        <w:pStyle w:val="ListBullet"/>
        <w:spacing w:before="20" w:after="40" w:line="276" w:lineRule="auto"/>
      </w:pPr>
      <w:r>
        <w:rPr>
          <w:b/>
        </w:rPr>
        <w:t>SHAP</w:t>
      </w:r>
      <w:r>
        <w:t>: SHapley Additive exPlanations</w:t>
      </w:r>
    </w:p>
    <w:p>
      <w:pPr>
        <w:pStyle w:val="ListBullet"/>
        <w:spacing w:before="20" w:after="40" w:line="276" w:lineRule="auto"/>
      </w:pPr>
      <w:r>
        <w:rPr>
          <w:b/>
        </w:rPr>
        <w:t>KYC</w:t>
      </w:r>
      <w:r>
        <w:t>: Know Your Customer identity verification</w:t>
      </w:r>
    </w:p>
    <w:p>
      <w:pPr>
        <w:pStyle w:val="ListBullet"/>
        <w:spacing w:before="20" w:after="40" w:line="276" w:lineRule="auto"/>
      </w:pPr>
      <w:r>
        <w:rPr>
          <w:b/>
        </w:rPr>
        <w:t>RBAC</w:t>
      </w:r>
      <w:r>
        <w:t>: Role-Based Access Control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1.4 References</w:t>
      </w:r>
    </w:p>
    <w:p>
      <w:pPr>
        <w:pStyle w:val="ListBullet"/>
        <w:spacing w:before="20" w:after="40" w:line="276" w:lineRule="auto"/>
      </w:pPr>
      <w:r>
        <w:t>IEEE Std 830-1998: IEEE Recommended Practice for Software Requirements Specifications.</w:t>
      </w:r>
    </w:p>
    <w:p>
      <w:pPr>
        <w:pStyle w:val="ListBullet"/>
        <w:spacing w:before="20" w:after="40" w:line="276" w:lineRule="auto"/>
      </w:pPr>
      <w:r>
        <w:t>ISO/IEC 25010: Systems and software engineering — Systems and software Quality Requirements and Evaluation (SQuaRE).</w:t>
      </w:r>
    </w:p>
    <w:p>
      <w:pPr>
        <w:pStyle w:val="ListBullet"/>
        <w:spacing w:before="20" w:after="40" w:line="276" w:lineRule="auto"/>
      </w:pPr>
      <w:r>
        <w:t>Rentora Architecture Document (</w:t>
      </w:r>
      <w:r>
        <w:rPr>
          <w:rFonts w:ascii="Consolas" w:hAnsi="Consolas"/>
          <w:color w:val="C7254E"/>
          <w:sz w:val="19"/>
        </w:rPr>
        <w:t>ARCHITECTURE.md</w:t>
      </w:r>
      <w:r>
        <w:t>).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2. Overall Description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2.1 Product Perspective</w:t>
      </w:r>
    </w:p>
    <w:p>
      <w:pPr>
        <w:spacing w:after="120" w:before="0" w:line="276" w:lineRule="auto"/>
      </w:pPr>
      <w:r>
        <w:t>Rentora operates as a cloud-native, three-tier client-server application:</w:t>
      </w:r>
    </w:p>
    <w:p>
      <w:pPr>
        <w:pStyle w:val="ListBullet"/>
        <w:spacing w:before="20" w:after="40" w:line="276" w:lineRule="auto"/>
      </w:pPr>
      <w:r>
        <w:rPr>
          <w:b/>
        </w:rPr>
        <w:t>Presentation Tier</w:t>
      </w:r>
      <w:r>
        <w:t>: Vite + React 18 single-page application (SPA).</w:t>
      </w:r>
    </w:p>
    <w:p>
      <w:pPr>
        <w:pStyle w:val="ListBullet"/>
        <w:spacing w:before="20" w:after="40" w:line="276" w:lineRule="auto"/>
      </w:pPr>
      <w:r>
        <w:rPr>
          <w:b/>
        </w:rPr>
        <w:t>Application &amp; API Tier</w:t>
      </w:r>
      <w:r>
        <w:t>: Django 5.2 + Django REST Framework exposing stateless JSON REST endpoints.</w:t>
      </w:r>
    </w:p>
    <w:p>
      <w:pPr>
        <w:pStyle w:val="ListBullet"/>
        <w:spacing w:before="20" w:after="40" w:line="276" w:lineRule="auto"/>
      </w:pPr>
      <w:r>
        <w:rPr>
          <w:b/>
        </w:rPr>
        <w:t>Data &amp; Intelligence Tier</w:t>
      </w:r>
      <w:r>
        <w:t>: MongoDB NoSQL cluster + Asynchronous Python ML Pipeline.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[MERMAID]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graph TD</w:t>
              <w:br/>
              <w:t xml:space="preserve">    User([Customer / Admin]) --&gt;|HTTPS / WSS| FE[React Vite Client]</w:t>
              <w:br/>
              <w:t xml:space="preserve">    FE --&gt;|REST API / Bearer JWT| BE[Django REST Backend]</w:t>
              <w:br/>
              <w:t xml:space="preserve">    BE --&gt;|PyMongo Client| DB[(MongoDB Cluster)]</w:t>
              <w:br/>
              <w:t xml:space="preserve">    BE --&gt;|Async Polling / Subprocess| ML[ML Pipeline: LightGBM + SHAP]</w:t>
              <w:br/>
              <w:t xml:space="preserve">    ML --&gt;|Read Transactions / Feature Store| DB</w:t>
              <w:br/>
              <w:t xml:space="preserve">    ML --&gt;|Write Churn Scores &amp; Recs| DB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b/>
          <w:color w:val="374151"/>
          <w:sz w:val="26"/>
        </w:rPr>
        <w:t>2.2 User Classes and Characteristics</w:t>
      </w:r>
    </w:p>
    <w:p>
      <w:pPr>
        <w:pStyle w:val="ListNumber"/>
        <w:spacing w:before="20" w:after="40" w:line="276" w:lineRule="auto"/>
      </w:pPr>
      <w:r>
        <w:rPr>
          <w:b/>
        </w:rPr>
        <w:t>Unauthenticated Visitor</w:t>
      </w:r>
      <w:r>
        <w:t>: Can browse appliance catalog, filter by city and category, view rental tenure prices and specifications.</w:t>
      </w:r>
    </w:p>
    <w:p>
      <w:pPr>
        <w:pStyle w:val="ListNumber"/>
        <w:spacing w:before="20" w:after="40" w:line="276" w:lineRule="auto"/>
      </w:pPr>
      <w:r>
        <w:rPr>
          <w:b/>
        </w:rPr>
        <w:t>Authenticated Customer</w:t>
      </w:r>
      <w:r>
        <w:t>: Can manage user profile, submit KYC documents, configure active carts, execute lease checkouts, view active contracts, and initiate returns.</w:t>
      </w:r>
    </w:p>
    <w:p>
      <w:pPr>
        <w:pStyle w:val="ListNumber"/>
        <w:spacing w:before="20" w:after="40" w:line="276" w:lineRule="auto"/>
      </w:pPr>
      <w:r>
        <w:rPr>
          <w:b/>
        </w:rPr>
        <w:t>Operations &amp; Admin Manager</w:t>
      </w:r>
      <w:r>
        <w:t>: Has elevated privileges to inspect platform revenue metrics, view customer churn risk scores with SHAP explanations, and manage appliance inventory.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2.3 Operating Environment</w:t>
      </w:r>
    </w:p>
    <w:p>
      <w:pPr>
        <w:pStyle w:val="ListBullet"/>
        <w:spacing w:before="20" w:after="40" w:line="276" w:lineRule="auto"/>
      </w:pPr>
      <w:r>
        <w:rPr>
          <w:b/>
        </w:rPr>
        <w:t>Server OS</w:t>
      </w:r>
      <w:r>
        <w:t>: Linux (Ubuntu 22.04 LTS / Debian 12) or Windows 10/11 Server.</w:t>
      </w:r>
    </w:p>
    <w:p>
      <w:pPr>
        <w:pStyle w:val="ListBullet"/>
        <w:spacing w:before="20" w:after="40" w:line="276" w:lineRule="auto"/>
      </w:pPr>
      <w:r>
        <w:rPr>
          <w:b/>
        </w:rPr>
        <w:t>Application Runtime</w:t>
      </w:r>
      <w:r>
        <w:t>: Python 3.10+ and Node.js 18+ (LTS).</w:t>
      </w:r>
    </w:p>
    <w:p>
      <w:pPr>
        <w:pStyle w:val="ListBullet"/>
        <w:spacing w:before="20" w:after="40" w:line="276" w:lineRule="auto"/>
      </w:pPr>
      <w:r>
        <w:rPr>
          <w:b/>
        </w:rPr>
        <w:t>Database Engine</w:t>
      </w:r>
      <w:r>
        <w:t>: MongoDB Community Server 6.0+ / MongoDB Atlas.</w:t>
      </w:r>
    </w:p>
    <w:p>
      <w:pPr>
        <w:pStyle w:val="ListBullet"/>
        <w:spacing w:before="20" w:after="40" w:line="276" w:lineRule="auto"/>
      </w:pPr>
      <w:r>
        <w:rPr>
          <w:b/>
        </w:rPr>
        <w:t>Client Browsers</w:t>
      </w:r>
      <w:r>
        <w:t>: Modern Evergreen Browsers (Chrome 100+, Firefox 98+, Safari 15+, Edge 100+).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2.4 Design and Implementation Constraints</w:t>
      </w:r>
    </w:p>
    <w:p>
      <w:pPr>
        <w:pStyle w:val="ListBullet"/>
        <w:spacing w:before="20" w:after="40" w:line="276" w:lineRule="auto"/>
      </w:pPr>
      <w:r>
        <w:t>High-concurrency operations require asynchronous analytical pipelines so operational database reads/writes are never blocked.</w:t>
      </w:r>
    </w:p>
    <w:p>
      <w:pPr>
        <w:pStyle w:val="ListBullet"/>
        <w:spacing w:before="20" w:after="40" w:line="276" w:lineRule="auto"/>
      </w:pPr>
      <w:r>
        <w:t>Authentication must adhere to cryptographically signed JWT standards without storing passwords in plaintext.</w:t>
      </w:r>
    </w:p>
    <w:p>
      <w:pPr>
        <w:pStyle w:val="ListBullet"/>
        <w:spacing w:before="20" w:after="40" w:line="276" w:lineRule="auto"/>
      </w:pPr>
      <w:r>
        <w:t>The user interface must comply with responsive glassmorphic design standards and WCAG 2.1 AA accessibility guidelines.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3. Specific Functional Requirements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3.1 Module 1: User Identity &amp; Authentication (FR-AUTH)</w:t>
      </w:r>
    </w:p>
    <w:p>
      <w:pPr>
        <w:pStyle w:val="ListBullet"/>
        <w:spacing w:before="20" w:after="40" w:line="276" w:lineRule="auto"/>
      </w:pPr>
      <w:r>
        <w:rPr>
          <w:b/>
        </w:rPr>
        <w:t>FR-AUTH-01</w:t>
      </w:r>
      <w:r>
        <w:t xml:space="preserve">: The system shall allow users to register with </w:t>
      </w:r>
      <w:r>
        <w:rPr>
          <w:rFonts w:ascii="Consolas" w:hAnsi="Consolas"/>
          <w:color w:val="C7254E"/>
          <w:sz w:val="19"/>
        </w:rPr>
        <w:t>username</w:t>
      </w:r>
      <w:r>
        <w:t xml:space="preserve">, </w:t>
      </w:r>
      <w:r>
        <w:rPr>
          <w:rFonts w:ascii="Consolas" w:hAnsi="Consolas"/>
          <w:color w:val="C7254E"/>
          <w:sz w:val="19"/>
        </w:rPr>
        <w:t>email</w:t>
      </w:r>
      <w:r>
        <w:t xml:space="preserve">, </w:t>
      </w:r>
      <w:r>
        <w:rPr>
          <w:rFonts w:ascii="Consolas" w:hAnsi="Consolas"/>
          <w:color w:val="C7254E"/>
          <w:sz w:val="19"/>
        </w:rPr>
        <w:t>password</w:t>
      </w:r>
      <w:r>
        <w:t xml:space="preserve">, </w:t>
      </w:r>
      <w:r>
        <w:rPr>
          <w:rFonts w:ascii="Consolas" w:hAnsi="Consolas"/>
          <w:color w:val="C7254E"/>
          <w:sz w:val="19"/>
        </w:rPr>
        <w:t>phone_num</w:t>
      </w:r>
      <w:r>
        <w:t xml:space="preserve">, and </w:t>
      </w:r>
      <w:r>
        <w:rPr>
          <w:rFonts w:ascii="Consolas" w:hAnsi="Consolas"/>
          <w:color w:val="C7254E"/>
          <w:sz w:val="19"/>
        </w:rPr>
        <w:t>role</w:t>
      </w:r>
      <w:r>
        <w:t>.</w:t>
      </w:r>
    </w:p>
    <w:p>
      <w:pPr>
        <w:pStyle w:val="ListBullet"/>
        <w:spacing w:before="20" w:after="40" w:line="276" w:lineRule="auto"/>
      </w:pPr>
      <w:r>
        <w:rPr>
          <w:b/>
        </w:rPr>
        <w:t>FR-AUTH-02</w:t>
      </w:r>
      <w:r>
        <w:t>: Passwords shall be hashed using Django's PBKDF2 with SHA-256 before persisting to MongoDB.</w:t>
      </w:r>
    </w:p>
    <w:p>
      <w:pPr>
        <w:pStyle w:val="ListBullet"/>
        <w:spacing w:before="20" w:after="40" w:line="276" w:lineRule="auto"/>
      </w:pPr>
      <w:r>
        <w:rPr>
          <w:b/>
        </w:rPr>
        <w:t>FR-AUTH-03</w:t>
      </w:r>
      <w:r>
        <w:t>: The system shall issue a signed JWT Access Token (15-minute expiry) and Refresh Token (7-day expiry) upon valid credentials.</w:t>
      </w:r>
    </w:p>
    <w:p>
      <w:pPr>
        <w:pStyle w:val="ListBullet"/>
        <w:spacing w:before="20" w:after="40" w:line="276" w:lineRule="auto"/>
      </w:pPr>
      <w:r>
        <w:rPr>
          <w:b/>
        </w:rPr>
        <w:t>FR-AUTH-04</w:t>
      </w:r>
      <w:r>
        <w:t>: The system shall validate token authenticity on protected endpoints and handle graceful token refreshes.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3.2 Module 2: Appliance Catalog &amp; Inventory (FR-CAT)</w:t>
      </w:r>
    </w:p>
    <w:p>
      <w:pPr>
        <w:pStyle w:val="ListBullet"/>
        <w:spacing w:before="20" w:after="40" w:line="276" w:lineRule="auto"/>
      </w:pPr>
      <w:r>
        <w:rPr>
          <w:b/>
        </w:rPr>
        <w:t>FR-CAT-01</w:t>
      </w:r>
      <w:r>
        <w:t xml:space="preserve">: The system shall maintain appliances with attributes: </w:t>
      </w:r>
      <w:r>
        <w:rPr>
          <w:rFonts w:ascii="Consolas" w:hAnsi="Consolas"/>
          <w:color w:val="C7254E"/>
          <w:sz w:val="19"/>
        </w:rPr>
        <w:t>rental_name</w:t>
      </w:r>
      <w:r>
        <w:t xml:space="preserve">, </w:t>
      </w:r>
      <w:r>
        <w:rPr>
          <w:rFonts w:ascii="Consolas" w:hAnsi="Consolas"/>
          <w:color w:val="C7254E"/>
          <w:sz w:val="19"/>
        </w:rPr>
        <w:t>category_id</w:t>
      </w:r>
      <w:r>
        <w:t xml:space="preserve">, </w:t>
      </w:r>
      <w:r>
        <w:rPr>
          <w:rFonts w:ascii="Consolas" w:hAnsi="Consolas"/>
          <w:color w:val="C7254E"/>
          <w:sz w:val="19"/>
        </w:rPr>
        <w:t>daily_price</w:t>
      </w:r>
      <w:r>
        <w:t xml:space="preserve">, </w:t>
      </w:r>
      <w:r>
        <w:rPr>
          <w:rFonts w:ascii="Consolas" w:hAnsi="Consolas"/>
          <w:color w:val="C7254E"/>
          <w:sz w:val="19"/>
        </w:rPr>
        <w:t>stock_quantity</w:t>
      </w:r>
      <w:r>
        <w:t xml:space="preserve">, </w:t>
      </w:r>
      <w:r>
        <w:rPr>
          <w:rFonts w:ascii="Consolas" w:hAnsi="Consolas"/>
          <w:color w:val="C7254E"/>
          <w:sz w:val="19"/>
        </w:rPr>
        <w:t>description</w:t>
      </w:r>
      <w:r>
        <w:t xml:space="preserve">, </w:t>
      </w:r>
      <w:r>
        <w:rPr>
          <w:rFonts w:ascii="Consolas" w:hAnsi="Consolas"/>
          <w:color w:val="C7254E"/>
          <w:sz w:val="19"/>
        </w:rPr>
        <w:t>images</w:t>
      </w:r>
      <w:r>
        <w:t xml:space="preserve">, </w:t>
      </w:r>
      <w:r>
        <w:rPr>
          <w:rFonts w:ascii="Consolas" w:hAnsi="Consolas"/>
          <w:color w:val="C7254E"/>
          <w:sz w:val="19"/>
        </w:rPr>
        <w:t>available_cities</w:t>
      </w:r>
      <w:r>
        <w:t xml:space="preserve">, and </w:t>
      </w:r>
      <w:r>
        <w:rPr>
          <w:rFonts w:ascii="Consolas" w:hAnsi="Consolas"/>
          <w:color w:val="C7254E"/>
          <w:sz w:val="19"/>
        </w:rPr>
        <w:t>tenure_pricing</w:t>
      </w:r>
      <w:r>
        <w:t xml:space="preserve"> (3, 6, 12 months).</w:t>
      </w:r>
    </w:p>
    <w:p>
      <w:pPr>
        <w:pStyle w:val="ListBullet"/>
        <w:spacing w:before="20" w:after="40" w:line="276" w:lineRule="auto"/>
      </w:pPr>
      <w:r>
        <w:rPr>
          <w:b/>
        </w:rPr>
        <w:t>FR-CAT-02</w:t>
      </w:r>
      <w:r>
        <w:t xml:space="preserve">: Users shall be able to filter products by </w:t>
      </w:r>
      <w:r>
        <w:rPr>
          <w:rFonts w:ascii="Consolas" w:hAnsi="Consolas"/>
          <w:color w:val="C7254E"/>
          <w:sz w:val="19"/>
        </w:rPr>
        <w:t>category</w:t>
      </w:r>
      <w:r>
        <w:t xml:space="preserve">, </w:t>
      </w:r>
      <w:r>
        <w:rPr>
          <w:rFonts w:ascii="Consolas" w:hAnsi="Consolas"/>
          <w:color w:val="C7254E"/>
          <w:sz w:val="19"/>
        </w:rPr>
        <w:t>city</w:t>
      </w:r>
      <w:r>
        <w:t>, price ranges, and search keywords.</w:t>
      </w:r>
    </w:p>
    <w:p>
      <w:pPr>
        <w:pStyle w:val="ListBullet"/>
        <w:spacing w:before="20" w:after="40" w:line="276" w:lineRule="auto"/>
      </w:pPr>
      <w:r>
        <w:rPr>
          <w:b/>
        </w:rPr>
        <w:t>FR-CAT-03</w:t>
      </w:r>
      <w:r>
        <w:t xml:space="preserve">: Real-time stock availability check shall block rental if </w:t>
      </w:r>
      <w:r>
        <w:rPr>
          <w:rFonts w:ascii="Consolas" w:hAnsi="Consolas"/>
          <w:color w:val="C7254E"/>
          <w:sz w:val="19"/>
        </w:rPr>
        <w:t>stock_quantity &lt;= 0</w:t>
      </w:r>
      <w:r>
        <w:t>.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3.3 Module 3: Cart &amp; Multi-Tenure Checkout (FR-ORD)</w:t>
      </w:r>
    </w:p>
    <w:p>
      <w:pPr>
        <w:pStyle w:val="ListBullet"/>
        <w:spacing w:before="20" w:after="40" w:line="276" w:lineRule="auto"/>
      </w:pPr>
      <w:r>
        <w:rPr>
          <w:b/>
        </w:rPr>
        <w:t>FR-ORD-01</w:t>
      </w:r>
      <w:r>
        <w:t>: Users shall be able to add appliances to a persistent cart specifying rental tenure (e.g. 3, 6, or 12 months).</w:t>
      </w:r>
    </w:p>
    <w:p>
      <w:pPr>
        <w:pStyle w:val="ListBullet"/>
        <w:spacing w:before="20" w:after="40" w:line="276" w:lineRule="auto"/>
      </w:pPr>
      <w:r>
        <w:rPr>
          <w:b/>
        </w:rPr>
        <w:t>FR-ORD-02</w:t>
      </w:r>
      <w:r>
        <w:t xml:space="preserve">: Checkout shall validate inventory availability atomically and generate an active </w:t>
      </w:r>
      <w:r>
        <w:rPr>
          <w:rFonts w:ascii="Consolas" w:hAnsi="Consolas"/>
          <w:color w:val="C7254E"/>
          <w:sz w:val="19"/>
        </w:rPr>
        <w:t>Rental</w:t>
      </w:r>
      <w:r>
        <w:t xml:space="preserve"> record.</w:t>
      </w:r>
    </w:p>
    <w:p>
      <w:pPr>
        <w:pStyle w:val="ListBullet"/>
        <w:spacing w:before="20" w:after="40" w:line="276" w:lineRule="auto"/>
      </w:pPr>
      <w:r>
        <w:rPr>
          <w:b/>
        </w:rPr>
        <w:t>FR-ORD-03</w:t>
      </w:r>
      <w:r>
        <w:t xml:space="preserve">: Upon checkout, the appliance </w:t>
      </w:r>
      <w:r>
        <w:rPr>
          <w:rFonts w:ascii="Consolas" w:hAnsi="Consolas"/>
          <w:color w:val="C7254E"/>
          <w:sz w:val="19"/>
        </w:rPr>
        <w:t>stock_quantity</w:t>
      </w:r>
      <w:r>
        <w:t xml:space="preserve"> shall decrease by 1.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3.4 Module 4: Active Contracts &amp; Returns (FR-RET)</w:t>
      </w:r>
    </w:p>
    <w:p>
      <w:pPr>
        <w:pStyle w:val="ListBullet"/>
        <w:spacing w:before="20" w:after="40" w:line="276" w:lineRule="auto"/>
      </w:pPr>
      <w:r>
        <w:rPr>
          <w:b/>
        </w:rPr>
        <w:t>FR-RET-01</w:t>
      </w:r>
      <w:r>
        <w:t>: Users shall be able to view their active rentals with start date, calculated end date, monthly fee, and live status.</w:t>
      </w:r>
    </w:p>
    <w:p>
      <w:pPr>
        <w:pStyle w:val="ListBullet"/>
        <w:spacing w:before="20" w:after="40" w:line="276" w:lineRule="auto"/>
      </w:pPr>
      <w:r>
        <w:rPr>
          <w:b/>
        </w:rPr>
        <w:t>FR-RET-02</w:t>
      </w:r>
      <w:r>
        <w:t>: Users can initiate an early or scheduled appliance return.</w:t>
      </w:r>
    </w:p>
    <w:p>
      <w:pPr>
        <w:pStyle w:val="ListBullet"/>
        <w:spacing w:before="20" w:after="40" w:line="276" w:lineRule="auto"/>
      </w:pPr>
      <w:r>
        <w:rPr>
          <w:b/>
        </w:rPr>
        <w:t>FR-RET-03</w:t>
      </w:r>
      <w:r>
        <w:t xml:space="preserve">: Upon contract termination, the system records </w:t>
      </w:r>
      <w:r>
        <w:rPr>
          <w:rFonts w:ascii="Consolas" w:hAnsi="Consolas"/>
          <w:color w:val="C7254E"/>
          <w:sz w:val="19"/>
        </w:rPr>
        <w:t>returned_at</w:t>
      </w:r>
      <w:r>
        <w:t xml:space="preserve"> and restores appliance </w:t>
      </w:r>
      <w:r>
        <w:rPr>
          <w:rFonts w:ascii="Consolas" w:hAnsi="Consolas"/>
          <w:color w:val="C7254E"/>
          <w:sz w:val="19"/>
        </w:rPr>
        <w:t>stock_quantity</w:t>
      </w:r>
      <w:r>
        <w:t xml:space="preserve"> in MongoDB.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3.5 Module 5: KYC Verification (FR-KYC)</w:t>
      </w:r>
    </w:p>
    <w:p>
      <w:pPr>
        <w:pStyle w:val="ListBullet"/>
        <w:spacing w:before="20" w:after="40" w:line="276" w:lineRule="auto"/>
      </w:pPr>
      <w:r>
        <w:rPr>
          <w:b/>
        </w:rPr>
        <w:t>FR-KYC-01</w:t>
      </w:r>
      <w:r>
        <w:t>: Authenticated customers shall be able to submit identity proof documents (e.g. Government ID, Address proof).</w:t>
      </w:r>
    </w:p>
    <w:p>
      <w:pPr>
        <w:pStyle w:val="ListBullet"/>
        <w:spacing w:before="20" w:after="40" w:line="276" w:lineRule="auto"/>
      </w:pPr>
      <w:r>
        <w:rPr>
          <w:b/>
        </w:rPr>
        <w:t>FR-KYC-02</w:t>
      </w:r>
      <w:r>
        <w:t>: Verification status (</w:t>
      </w:r>
      <w:r>
        <w:rPr>
          <w:rFonts w:ascii="Consolas" w:hAnsi="Consolas"/>
          <w:color w:val="C7254E"/>
          <w:sz w:val="19"/>
        </w:rPr>
        <w:t>PENDING</w:t>
      </w:r>
      <w:r>
        <w:t xml:space="preserve">, </w:t>
      </w:r>
      <w:r>
        <w:rPr>
          <w:rFonts w:ascii="Consolas" w:hAnsi="Consolas"/>
          <w:color w:val="C7254E"/>
          <w:sz w:val="19"/>
        </w:rPr>
        <w:t>VERIFIED</w:t>
      </w:r>
      <w:r>
        <w:t xml:space="preserve">, </w:t>
      </w:r>
      <w:r>
        <w:rPr>
          <w:rFonts w:ascii="Consolas" w:hAnsi="Consolas"/>
          <w:color w:val="C7254E"/>
          <w:sz w:val="19"/>
        </w:rPr>
        <w:t>REJECTED</w:t>
      </w:r>
      <w:r>
        <w:t>) shall be attached to user profiles.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3.6 Module 6: Predictive Churn Engine (FR-ML-CHURN)</w:t>
      </w:r>
    </w:p>
    <w:p>
      <w:pPr>
        <w:pStyle w:val="ListBullet"/>
        <w:spacing w:before="20" w:after="40" w:line="276" w:lineRule="auto"/>
      </w:pPr>
      <w:r>
        <w:rPr>
          <w:b/>
        </w:rPr>
        <w:t>FR-ML-CHURN-01</w:t>
      </w:r>
      <w:r>
        <w:t>: The system shall execute an automated pipeline computing behavioral risk scores for all active customers.</w:t>
      </w:r>
    </w:p>
    <w:p>
      <w:pPr>
        <w:pStyle w:val="ListBullet"/>
        <w:spacing w:before="20" w:after="40" w:line="276" w:lineRule="auto"/>
      </w:pPr>
      <w:r>
        <w:rPr>
          <w:b/>
        </w:rPr>
        <w:t>FR-ML-CHURN-02</w:t>
      </w:r>
      <w:r>
        <w:t>: Churn risk scores shall range between $0.00$ and $1.00$.</w:t>
      </w:r>
    </w:p>
    <w:p>
      <w:pPr>
        <w:pStyle w:val="ListBullet"/>
        <w:spacing w:before="20" w:after="40" w:line="276" w:lineRule="auto"/>
      </w:pPr>
      <w:r>
        <w:rPr>
          <w:b/>
        </w:rPr>
        <w:t>FR-ML-CHURN-03</w:t>
      </w:r>
      <w:r>
        <w:t xml:space="preserve">: Every churn risk score shall include interpretable SHAP reason codes explaining the primary drivers of churn risk (e.g. </w:t>
      </w:r>
      <w:r>
        <w:rPr>
          <w:i/>
        </w:rPr>
        <w:t>"High late payment frequency"</w:t>
      </w:r>
      <w:r>
        <w:t xml:space="preserve">, </w:t>
      </w:r>
      <w:r>
        <w:rPr>
          <w:i/>
        </w:rPr>
        <w:t>"Prolonged inactivity"</w:t>
      </w:r>
      <w:r>
        <w:t>).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3.7 Module 7: Personalized Recommendation Engine (FR-ML-REC)</w:t>
      </w:r>
    </w:p>
    <w:p>
      <w:pPr>
        <w:pStyle w:val="ListBullet"/>
        <w:spacing w:before="20" w:after="40" w:line="276" w:lineRule="auto"/>
      </w:pPr>
      <w:r>
        <w:rPr>
          <w:b/>
        </w:rPr>
        <w:t>FR-ML-REC-01</w:t>
      </w:r>
      <w:r>
        <w:t>: The system shall compute collaborative and content-based similarity scores between user rental history and catalog products.</w:t>
      </w:r>
    </w:p>
    <w:p>
      <w:pPr>
        <w:pStyle w:val="ListBullet"/>
        <w:spacing w:before="20" w:after="40" w:line="276" w:lineRule="auto"/>
      </w:pPr>
      <w:r>
        <w:rPr>
          <w:b/>
        </w:rPr>
        <w:t>FR-ML-REC-02</w:t>
      </w:r>
      <w:r>
        <w:t xml:space="preserve">: The top-5 personalized appliance recommendations shall be delivered via </w:t>
      </w:r>
      <w:r>
        <w:rPr>
          <w:rFonts w:ascii="Consolas" w:hAnsi="Consolas"/>
          <w:color w:val="C7254E"/>
          <w:sz w:val="19"/>
        </w:rPr>
        <w:t>/api/recommendations/</w:t>
      </w:r>
      <w:r>
        <w:t xml:space="preserve"> with sub-100ms response time.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3.8 Module 8: Executive Admin Analytics (FR-ADM)</w:t>
      </w:r>
    </w:p>
    <w:p>
      <w:pPr>
        <w:pStyle w:val="ListBullet"/>
        <w:spacing w:before="20" w:after="40" w:line="276" w:lineRule="auto"/>
      </w:pPr>
      <w:r>
        <w:rPr>
          <w:b/>
        </w:rPr>
        <w:t>FR-ADM-01</w:t>
      </w:r>
      <w:r>
        <w:t>: The admin dashboard shall display aggregate platform statistics: Total Users, Active Rentals, Gross Monthly Revenue, Average Churn Rate.</w:t>
      </w:r>
    </w:p>
    <w:p>
      <w:pPr>
        <w:pStyle w:val="ListBullet"/>
        <w:spacing w:before="20" w:after="40" w:line="276" w:lineRule="auto"/>
      </w:pPr>
      <w:r>
        <w:rPr>
          <w:b/>
        </w:rPr>
        <w:t>FR-ADM-02</w:t>
      </w:r>
      <w:r>
        <w:t>: Admin users shall inspect high-risk customers, their risk percentage, and actionable retention suggestions.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4. Non-Functional Requirements (NFR)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4.1 Performance &amp; Latency</w:t>
      </w:r>
    </w:p>
    <w:p>
      <w:pPr>
        <w:pStyle w:val="ListBullet"/>
        <w:spacing w:before="20" w:after="40" w:line="276" w:lineRule="auto"/>
      </w:pPr>
      <w:r>
        <w:rPr>
          <w:b/>
        </w:rPr>
        <w:t>NFR-PERF-01</w:t>
      </w:r>
      <w:r>
        <w:t>: Catalog browse and product search API responses shall complete within $\le 150 \text{ ms}$ under 500 concurrent users.</w:t>
      </w:r>
    </w:p>
    <w:p>
      <w:pPr>
        <w:pStyle w:val="ListBullet"/>
        <w:spacing w:before="20" w:after="40" w:line="276" w:lineRule="auto"/>
      </w:pPr>
      <w:r>
        <w:rPr>
          <w:b/>
        </w:rPr>
        <w:t>NFR-PERF-02</w:t>
      </w:r>
      <w:r>
        <w:t>: Recommendation and Churn score retrieval endpoints shall execute in $\le 50 \text{ ms}$ by leveraging pre-computed MongoDB collections.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4.2 Scalability &amp; Reliability</w:t>
      </w:r>
    </w:p>
    <w:p>
      <w:pPr>
        <w:pStyle w:val="ListBullet"/>
        <w:spacing w:before="20" w:after="40" w:line="276" w:lineRule="auto"/>
      </w:pPr>
      <w:r>
        <w:rPr>
          <w:b/>
        </w:rPr>
        <w:t>NFR-SCAL-01</w:t>
      </w:r>
      <w:r>
        <w:t>: The system shall scale horizontally by deploying multiple Django ASGI/WSGI instances behind an Nginx reverse proxy.</w:t>
      </w:r>
    </w:p>
    <w:p>
      <w:pPr>
        <w:pStyle w:val="ListBullet"/>
        <w:spacing w:before="20" w:after="40" w:line="276" w:lineRule="auto"/>
      </w:pPr>
      <w:r>
        <w:rPr>
          <w:b/>
        </w:rPr>
        <w:t>NFR-SCAL-02</w:t>
      </w:r>
      <w:r>
        <w:t>: System uptime SLA shall target $99.9\%$ monthly availability excluding planned maintenance windows.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4.3 Security &amp; Data Protection</w:t>
      </w:r>
    </w:p>
    <w:p>
      <w:pPr>
        <w:pStyle w:val="ListBullet"/>
        <w:spacing w:before="20" w:after="40" w:line="276" w:lineRule="auto"/>
      </w:pPr>
      <w:r>
        <w:rPr>
          <w:b/>
        </w:rPr>
        <w:t>NFR-SEC-01</w:t>
      </w:r>
      <w:r>
        <w:t>: All data transmission across public internet shall enforce TLS 1.3.</w:t>
      </w:r>
    </w:p>
    <w:p>
      <w:pPr>
        <w:pStyle w:val="ListBullet"/>
        <w:spacing w:before="20" w:after="40" w:line="276" w:lineRule="auto"/>
      </w:pPr>
      <w:r>
        <w:rPr>
          <w:b/>
        </w:rPr>
        <w:t>NFR-SEC-02</w:t>
      </w:r>
      <w:r>
        <w:t>: The API shall implement CORS filtering and rate limiting (throttling) to guard against brute-force attacks.</w:t>
      </w:r>
    </w:p>
    <w:p>
      <w:pPr>
        <w:pStyle w:val="ListBullet"/>
        <w:spacing w:before="20" w:after="40" w:line="276" w:lineRule="auto"/>
      </w:pPr>
      <w:r>
        <w:rPr>
          <w:b/>
        </w:rPr>
        <w:t>NFR-SEC-03</w:t>
      </w:r>
      <w:r>
        <w:t>: JWT signatures must use HMAC-SHA256 with cryptographically robust secret rotation.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4.4 Usability &amp; Maintainability</w:t>
      </w:r>
    </w:p>
    <w:p>
      <w:pPr>
        <w:pStyle w:val="ListBullet"/>
        <w:spacing w:before="20" w:after="40" w:line="276" w:lineRule="auto"/>
      </w:pPr>
      <w:r>
        <w:rPr>
          <w:b/>
        </w:rPr>
        <w:t>NFR-USE-01</w:t>
      </w:r>
      <w:r>
        <w:t>: The user interface shall provide responsive adaptations for Mobile (320px+), Tablet (768px+), and Desktop (1200px+).</w:t>
      </w:r>
    </w:p>
    <w:p>
      <w:pPr>
        <w:pStyle w:val="ListBullet"/>
        <w:spacing w:before="20" w:after="40" w:line="276" w:lineRule="auto"/>
      </w:pPr>
      <w:r>
        <w:rPr>
          <w:b/>
        </w:rPr>
        <w:t>NFR-MAINT-01</w:t>
      </w:r>
      <w:r>
        <w:t>: Codebase shall maintain modular separation between presentation (</w:t>
      </w:r>
      <w:r>
        <w:rPr>
          <w:rFonts w:ascii="Consolas" w:hAnsi="Consolas"/>
          <w:color w:val="C7254E"/>
          <w:sz w:val="19"/>
        </w:rPr>
        <w:t>frontend</w:t>
      </w:r>
      <w:r>
        <w:t>), API gateway (</w:t>
      </w:r>
      <w:r>
        <w:rPr>
          <w:rFonts w:ascii="Consolas" w:hAnsi="Consolas"/>
          <w:color w:val="C7254E"/>
          <w:sz w:val="19"/>
        </w:rPr>
        <w:t>api</w:t>
      </w:r>
      <w:r>
        <w:t>), core configuration (</w:t>
      </w:r>
      <w:r>
        <w:rPr>
          <w:rFonts w:ascii="Consolas" w:hAnsi="Consolas"/>
          <w:color w:val="C7254E"/>
          <w:sz w:val="19"/>
        </w:rPr>
        <w:t>rentora_core</w:t>
      </w:r>
      <w:r>
        <w:t>), and data science (</w:t>
      </w:r>
      <w:r>
        <w:rPr>
          <w:rFonts w:ascii="Consolas" w:hAnsi="Consolas"/>
          <w:color w:val="C7254E"/>
          <w:sz w:val="19"/>
        </w:rPr>
        <w:t>ml_pipeline</w:t>
      </w:r>
      <w:r>
        <w:t>).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5. Requirements Traceability Matrix (RTM)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Requirement ID</w:t>
            </w:r>
          </w:p>
        </w:tc>
        <w:tc>
          <w:tcPr>
            <w:tcW w:type="dxa" w:w="234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34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Implementation File</w:t>
            </w:r>
          </w:p>
        </w:tc>
        <w:tc>
          <w:tcPr>
            <w:tcW w:type="dxa" w:w="234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Verification Method</w:t>
            </w:r>
          </w:p>
        </w:tc>
      </w:tr>
      <w:tr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FR-AUTH-01/03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Auth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color w:val="1A73E8"/>
                <w:sz w:val="19"/>
                <w:u w:val="single"/>
              </w:rPr>
              <w:t>views.py (file:///c:/Users/dhran/Desktop/Rentora/api/views.py)</w:t>
            </w:r>
            <w:r>
              <w:rPr>
                <w:sz w:val="19"/>
              </w:rPr>
              <w:t xml:space="preserve">, </w:t>
            </w:r>
            <w:r>
              <w:rPr>
                <w:color w:val="1A73E8"/>
                <w:sz w:val="19"/>
                <w:u w:val="single"/>
              </w:rPr>
              <w:t>mongo_auth.py (file:///c:/Users/dhran/Desktop/Rentora/api/mongo_auth.py)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Automated Integration Test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FR-CAT-01/02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Inventory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color w:val="1A73E8"/>
                <w:sz w:val="19"/>
                <w:u w:val="single"/>
              </w:rPr>
              <w:t>views.py (file:///c:/Users/dhran/Desktop/Rentora/api/views.py)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C7254E"/>
                <w:sz w:val="19"/>
              </w:rPr>
              <w:t>ApplianceView</w:t>
            </w:r>
            <w:r>
              <w:rPr>
                <w:sz w:val="19"/>
              </w:rPr>
              <w:t>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API Contract Test</w:t>
            </w:r>
          </w:p>
        </w:tc>
      </w:tr>
      <w:tr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FR-ORD-01/03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Orders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color w:val="1A73E8"/>
                <w:sz w:val="19"/>
                <w:u w:val="single"/>
              </w:rPr>
              <w:t>views.py (file:///c:/Users/dhran/Desktop/Rentora/api/views.py)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C7254E"/>
                <w:sz w:val="19"/>
              </w:rPr>
              <w:t>CheckoutView</w:t>
            </w:r>
            <w:r>
              <w:rPr>
                <w:sz w:val="19"/>
              </w:rPr>
              <w:t>)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Transaction Integrity Test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FR-RET-01/03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Returns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color w:val="1A73E8"/>
                <w:sz w:val="19"/>
                <w:u w:val="single"/>
              </w:rPr>
              <w:t>views.py (file:///c:/Users/dhran/Desktop/Rentora/api/views.py)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C7254E"/>
                <w:sz w:val="19"/>
              </w:rPr>
              <w:t>RentalsView</w:t>
            </w:r>
            <w:r>
              <w:rPr>
                <w:sz w:val="19"/>
              </w:rPr>
              <w:t>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State Machine Unit Test</w:t>
            </w:r>
          </w:p>
        </w:tc>
      </w:tr>
      <w:tr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FR-ML-CHURN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ML Pipeline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color w:val="1A73E8"/>
                <w:sz w:val="19"/>
                <w:u w:val="single"/>
              </w:rPr>
              <w:t>train_model.py (file:///c:/Users/dhran/Desktop/Rentora/ml_pipeline/train_model.py)</w:t>
            </w:r>
            <w:r>
              <w:rPr>
                <w:sz w:val="19"/>
              </w:rPr>
              <w:t xml:space="preserve">, </w:t>
            </w:r>
            <w:r>
              <w:rPr>
                <w:color w:val="1A73E8"/>
                <w:sz w:val="19"/>
                <w:u w:val="single"/>
              </w:rPr>
              <w:t>evaluate_models.py (file:///c:/Users/dhran/Desktop/Rentora/ml_pipeline/evaluate_models.py)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ROC-AUC &amp; F1 Evaluation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FR-ML-REC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Recommender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color w:val="1A73E8"/>
                <w:sz w:val="19"/>
                <w:u w:val="single"/>
              </w:rPr>
              <w:t>train_model.py (file:///c:/Users/dhran/Desktop/Rentora/ml_pipeline/train_model.py)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Precision@K Benchmarks</w:t>
            </w:r>
          </w:p>
        </w:tc>
      </w:tr>
      <w:tr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FR-ADM-01/02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Admin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color w:val="1A73E8"/>
                <w:sz w:val="19"/>
                <w:u w:val="single"/>
              </w:rPr>
              <w:t>views.py (file:///c:/Users/dhran/Desktop/Rentora/api/views.py)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C7254E"/>
                <w:sz w:val="19"/>
              </w:rPr>
              <w:t>AdminDashboardView</w:t>
            </w:r>
            <w:r>
              <w:rPr>
                <w:sz w:val="19"/>
              </w:rPr>
              <w:t>)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End-to-End System Test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