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Adult Income Data Cleaning and Exploratory Data Analysis</w:t>
      </w:r>
    </w:p>
    <w:p>
      <w:pPr>
        <w:jc w:val="center"/>
      </w:pPr>
      <w:r>
        <w:t>Descriptive analysis of the UCI Adult Income Dataset</w:t>
      </w:r>
    </w:p>
    <w:p/>
    <w:p>
      <w:pPr>
        <w:pStyle w:val="Heading1"/>
      </w:pPr>
      <w:r>
        <w:t>1. Project Summary</w:t>
      </w:r>
    </w:p>
    <w:p>
      <w:r>
        <w:t>This project downloads, cleans, and analyzes the UCI Adult Income dataset. The analysis combines the official adult.data and adult.test files and examines demographic, education, employment, and working-hour characteristics associated with annual income above USD 50K.</w:t>
      </w:r>
    </w:p>
    <w:p>
      <w:r>
        <w:t>The analysis is descriptive. The observed relationships represent associations in the historical dataset and should not be interpreted as evidence that a particular characteristic causes a person's income.</w:t>
      </w:r>
    </w:p>
    <w:p>
      <w:pPr>
        <w:pStyle w:val="Heading1"/>
      </w:pPr>
      <w:r>
        <w:t>2. Problem Statement</w:t>
      </w:r>
    </w:p>
    <w:p>
      <w:r>
        <w:t>Main question: Which demographic, education, and work characteristics are associated with an annual income above USD 50K in this census dataset?</w:t>
      </w:r>
    </w:p>
    <w:p>
      <w:pPr>
        <w:pStyle w:val="Heading1"/>
      </w:pPr>
      <w:r>
        <w:t>3. Dataset Information</w:t>
      </w:r>
    </w:p>
    <w:p>
      <w:r>
        <w:t>The combined dataset contains 48,842 records and 20 analysis columns after cleaning and feature creation.</w:t>
      </w:r>
    </w:p>
    <w:p>
      <w:r>
        <w:t>The dataset contains numerical and categorical variables, including age, employment type, education, occupation, working hours, capital gains/losses, and income category.</w:t>
      </w:r>
    </w:p>
    <w:p>
      <w:r>
        <w:t>Source: UCI Machine Learning Repository — Adult dataset.</w:t>
      </w:r>
    </w:p>
    <w:p>
      <w:pPr>
        <w:pStyle w:val="Heading1"/>
      </w:pPr>
      <w:r>
        <w:t>4. Data Quality Summary</w:t>
      </w:r>
    </w:p>
    <w:p>
      <w:r>
        <w:t>Number of records: 48,842</w:t>
      </w:r>
    </w:p>
    <w:p>
      <w:r>
        <w:t>Number of columns: 20</w:t>
      </w:r>
    </w:p>
    <w:p>
      <w:r>
        <w:t>Exact duplicate rows retained: 29</w:t>
      </w:r>
    </w:p>
    <w:p>
      <w:r>
        <w:t>Total remaining missing values: 0</w:t>
      </w:r>
    </w:p>
    <w:p>
      <w:pPr>
        <w:pStyle w:val="Heading1"/>
      </w:pPr>
      <w:r>
        <w:t>5. Income Distribution</w:t>
      </w:r>
    </w:p>
    <w:p>
      <w:r>
        <w:t>&lt;=50K: 37,155 records (76.07%)</w:t>
      </w:r>
    </w:p>
    <w:p>
      <w:r>
        <w:t>&gt;50K: 11,687 records (23.93%)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24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come_propor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2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Education and Income</w:t>
      </w:r>
    </w:p>
    <w:p>
      <w:r>
        <w:t>The table below summarizes the percentage of records above USD 50K for each education category.</w:t>
      </w:r>
    </w:p>
    <w:p>
      <w:r>
        <w:t>Prof-school: 73.98% above USD 50K</w:t>
      </w:r>
    </w:p>
    <w:p>
      <w:r>
        <w:t>Doctorate: 72.56% above USD 50K</w:t>
      </w:r>
    </w:p>
    <w:p>
      <w:r>
        <w:t>Masters: 54.91% above USD 50K</w:t>
      </w:r>
    </w:p>
    <w:p>
      <w:r>
        <w:t>Bachelors: 41.28% above USD 50K</w:t>
      </w:r>
    </w:p>
    <w:p>
      <w:r>
        <w:t>Assoc-acdm: 25.80% above USD 50K</w:t>
      </w:r>
    </w:p>
    <w:p>
      <w:r>
        <w:t>Assoc-voc: 25.33% above USD 50K</w:t>
      </w:r>
    </w:p>
    <w:p>
      <w:r>
        <w:t>Some-college: 18.96% above USD 50K</w:t>
      </w:r>
    </w:p>
    <w:p>
      <w:r>
        <w:t>HS-grad: 15.86% above USD 50K</w:t>
      </w:r>
    </w:p>
    <w:p>
      <w:r>
        <w:t>12th: 7.31% above USD 50K</w:t>
      </w:r>
    </w:p>
    <w:p>
      <w:r>
        <w:t>7th-8th: 6.49% above USD 50K</w:t>
      </w:r>
    </w:p>
    <w:p>
      <w:r>
        <w:t>10th: 6.26% above USD 50K</w:t>
      </w:r>
    </w:p>
    <w:p>
      <w:r>
        <w:t>9th: 5.42% above USD 50K</w:t>
      </w:r>
    </w:p>
    <w:p>
      <w:r>
        <w:t>5th-6th: 5.30% above USD 50K</w:t>
      </w:r>
    </w:p>
    <w:p>
      <w:r>
        <w:t>11th: 5.08% above USD 50K</w:t>
      </w:r>
    </w:p>
    <w:p>
      <w:r>
        <w:t>1st-4th: 3.24% above USD 50K</w:t>
      </w:r>
    </w:p>
    <w:p>
      <w:r>
        <w:t>Preschool: 1.20% above USD 50K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0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come_rate_by_edu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Age Group and Income</w:t>
      </w:r>
    </w:p>
    <w:p>
      <w:r>
        <w:t>25-34: 16.82% above USD 50K</w:t>
      </w:r>
    </w:p>
    <w:p>
      <w:r>
        <w:t>35-44: 33.29% above USD 50K</w:t>
      </w:r>
    </w:p>
    <w:p>
      <w:r>
        <w:t>45-54: 39.39% above USD 50K</w:t>
      </w:r>
    </w:p>
    <w:p>
      <w:r>
        <w:t>55-64: 32.16% above USD 50K</w:t>
      </w:r>
    </w:p>
    <w:p>
      <w:r>
        <w:t>65+: 20.46% above USD 50K</w:t>
      </w:r>
    </w:p>
    <w:p>
      <w:r>
        <w:t>&lt;=24: 1.10% above USD 50K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6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come_rate_by_age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Employment Type and Income</w:t>
      </w:r>
    </w:p>
    <w:p>
      <w:r>
        <w:t>Self-emp-inc: 55.34% above USD 50K</w:t>
      </w:r>
    </w:p>
    <w:p>
      <w:r>
        <w:t>Federal-gov: 39.18% above USD 50K</w:t>
      </w:r>
    </w:p>
    <w:p>
      <w:r>
        <w:t>Local-gov: 29.56% above USD 50K</w:t>
      </w:r>
    </w:p>
    <w:p>
      <w:r>
        <w:t>Self-emp-not-inc: 27.89% above USD 50K</w:t>
      </w:r>
    </w:p>
    <w:p>
      <w:r>
        <w:t>State-gov: 26.75% above USD 50K</w:t>
      </w:r>
    </w:p>
    <w:p>
      <w:r>
        <w:t>Private: 21.79% above USD 50K</w:t>
      </w:r>
    </w:p>
    <w:p>
      <w:r>
        <w:t>Without-pay: 9.52% above USD 50K</w:t>
      </w:r>
    </w:p>
    <w:p>
      <w:r>
        <w:t>Unknown: 9.47% above USD 50K</w:t>
      </w:r>
    </w:p>
    <w:p>
      <w:r>
        <w:t>Never-worked: 0.00% above USD 50K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9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come_rate_by_employment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Occupation and Income</w:t>
      </w:r>
    </w:p>
    <w:p>
      <w:r>
        <w:t>Exec-managerial: 47.78% above USD 50K</w:t>
      </w:r>
    </w:p>
    <w:p>
      <w:r>
        <w:t>Prof-specialty: 45.11% above USD 50K</w:t>
      </w:r>
    </w:p>
    <w:p>
      <w:r>
        <w:t>Armed-Forces: 33.33% above USD 50K</w:t>
      </w:r>
    </w:p>
    <w:p>
      <w:r>
        <w:t>Protective-serv: 31.33% above USD 50K</w:t>
      </w:r>
    </w:p>
    <w:p>
      <w:r>
        <w:t>Tech-support: 29.05% above USD 50K</w:t>
      </w:r>
    </w:p>
    <w:p>
      <w:r>
        <w:t>Sales: 26.80% above USD 50K</w:t>
      </w:r>
    </w:p>
    <w:p>
      <w:r>
        <w:t>Craft-repair: 22.63% above USD 50K</w:t>
      </w:r>
    </w:p>
    <w:p>
      <w:r>
        <w:t>Transport-moving: 20.42% above USD 50K</w:t>
      </w:r>
    </w:p>
    <w:p>
      <w:r>
        <w:t>Adm-clerical: 13.69% above USD 50K</w:t>
      </w:r>
    </w:p>
    <w:p>
      <w:r>
        <w:t>Machine-op-inspct: 12.31% above USD 50K</w:t>
      </w:r>
    </w:p>
    <w:p>
      <w:r>
        <w:t>Farming-fishing: 11.61% above USD 50K</w:t>
      </w:r>
    </w:p>
    <w:p>
      <w:r>
        <w:t>Unknown: 9.43% above USD 50K</w:t>
      </w:r>
    </w:p>
    <w:p>
      <w:r>
        <w:t>Handlers-cleaners: 6.66% above USD 50K</w:t>
      </w:r>
    </w:p>
    <w:p>
      <w:r>
        <w:t>Other-service: 4.14% above USD 50K</w:t>
      </w:r>
    </w:p>
    <w:p>
      <w:r>
        <w:t>Priv-house-serv: 1.24% above USD 50K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2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come_rate_by_occup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Sex and Income</w:t>
      </w:r>
    </w:p>
    <w:p>
      <w:r>
        <w:t>Female: 10.93% above USD 50K</w:t>
      </w:r>
    </w:p>
    <w:p>
      <w:r>
        <w:t>Male: 30.38% above USD 50K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7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come_rate_by_s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Weekly Working Hours and Income</w:t>
      </w:r>
    </w:p>
    <w:p>
      <w:r>
        <w:t>21-34 hours: 7.08% above USD 50K</w:t>
      </w:r>
    </w:p>
    <w:p>
      <w:r>
        <w:t>35-40 hours: 20.56% above USD 50K</w:t>
      </w:r>
    </w:p>
    <w:p>
      <w:r>
        <w:t>41-49 hours: 34.64% above USD 50K</w:t>
      </w:r>
    </w:p>
    <w:p>
      <w:r>
        <w:t>50-59 hours: 44.11% above USD 50K</w:t>
      </w:r>
    </w:p>
    <w:p>
      <w:r>
        <w:t>60+ hours: 40.31% above USD 50K</w:t>
      </w:r>
    </w:p>
    <w:p>
      <w:r>
        <w:t>&lt;=20 hours: 6.76% above USD 50K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40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orking_hours_by_inc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Numeric Relationships</w:t>
      </w:r>
    </w:p>
    <w:p>
      <w:r>
        <w:t>A correlation matrix was examined for selected numerical variables. Correlation measures the strength of a linear association and does not establish causation.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535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umeric_correlatio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Limitations</w:t>
      </w:r>
    </w:p>
    <w:p>
      <w:pPr>
        <w:pStyle w:val="ListBullet"/>
      </w:pPr>
      <w:r>
        <w:t>The dataset is historical and may not represent current income patterns.</w:t>
      </w:r>
    </w:p>
    <w:p>
      <w:pPr>
        <w:pStyle w:val="ListBullet"/>
      </w:pPr>
      <w:r>
        <w:t>The analysis is observational and identifies associations rather than causation.</w:t>
      </w:r>
    </w:p>
    <w:p>
      <w:pPr>
        <w:pStyle w:val="ListBullet"/>
      </w:pPr>
      <w:r>
        <w:t>The dataset contains demographic variables that require careful interpretation.</w:t>
      </w:r>
    </w:p>
    <w:p>
      <w:pPr>
        <w:pStyle w:val="ListBullet"/>
      </w:pPr>
      <w:r>
        <w:t>The analysis uses descriptive summaries and does not establish predictive performance.</w:t>
      </w:r>
    </w:p>
    <w:p>
      <w:pPr>
        <w:pStyle w:val="ListBullet"/>
      </w:pPr>
      <w:r>
        <w:t>The census weight variable is not used as a survey-weighted adjustment in the visual summaries.</w:t>
      </w:r>
    </w:p>
    <w:p>
      <w:pPr>
        <w:pStyle w:val="ListBullet"/>
      </w:pPr>
      <w:r>
        <w:t>Missing categorical values are represented as Unknown rather than being deleted.</w:t>
      </w:r>
    </w:p>
    <w:p>
      <w:pPr>
        <w:pStyle w:val="Heading1"/>
      </w:pPr>
      <w:r>
        <w:t>14. Conclusion</w:t>
      </w:r>
    </w:p>
    <w:p>
      <w:r>
        <w:t>The exploratory analysis provides a descriptive view of how income categories vary across education, occupation, age groups, employment types, sex, and weekly working hours in the UCI Adult dataset. These patterns can be used as a foundation for further statistical analysis or predictive modeling.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