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75F428" w14:textId="77777777" w:rsidR="00A32BED" w:rsidRPr="000616AB" w:rsidRDefault="00000000">
      <w:pPr>
        <w:spacing w:after="60"/>
        <w:jc w:val="center"/>
      </w:pPr>
      <w:r w:rsidRPr="000616AB">
        <w:rPr>
          <w:b/>
          <w:bCs/>
          <w:color w:val="1F3864"/>
          <w:sz w:val="32"/>
          <w:szCs w:val="32"/>
        </w:rPr>
        <w:t>PROCEDIMIENTO OPERATIVO ESTANDARIZADO</w:t>
      </w:r>
    </w:p>
    <w:p w14:paraId="30246A3D" w14:textId="77777777" w:rsidR="00A32BED" w:rsidRPr="000616AB" w:rsidRDefault="00000000">
      <w:pPr>
        <w:spacing w:after="260"/>
        <w:jc w:val="center"/>
      </w:pPr>
      <w:r w:rsidRPr="000616AB">
        <w:rPr>
          <w:b/>
          <w:bCs/>
          <w:i w:val="0"/>
          <w:iCs/>
          <w:color w:val="808080"/>
          <w:sz w:val="26"/>
          <w:szCs w:val="26"/>
        </w:rPr>
        <w:t>Preparación de baño electrolítico de cobre ácido y electrodeposición de cobre sobre piezas de resina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75"/>
        <w:gridCol w:w="2200"/>
        <w:gridCol w:w="2275"/>
      </w:tblGrid>
      <w:tr w:rsidR="00A32BED" w:rsidRPr="000616AB" w14:paraId="737085CC" w14:textId="77777777"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C797C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Código único</w:t>
            </w:r>
          </w:p>
        </w:tc>
        <w:tc>
          <w:tcPr>
            <w:tcW w:w="24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D3CEC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71064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Fecha emisión</w:t>
            </w:r>
          </w:p>
        </w:tc>
        <w:tc>
          <w:tcPr>
            <w:tcW w:w="22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C87BE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Próxima revisión</w:t>
            </w:r>
          </w:p>
        </w:tc>
      </w:tr>
      <w:tr w:rsidR="00A32BED" w:rsidRPr="000616AB" w14:paraId="6ABCC403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9D407" w14:textId="77777777" w:rsidR="00A32BED" w:rsidRPr="000616AB" w:rsidRDefault="00000000">
            <w:proofErr w:type="spellStart"/>
            <w:proofErr w:type="spellEnd"/>
            <w:r w:rsidRPr="000616AB">
              <w:rPr>
                <w:i w:val="0"/>
                <w:iCs/>
              </w:rPr>
              <w:t>Por asignar (PLS)</w:t>
            </w:r>
          </w:p>
        </w:tc>
        <w:tc>
          <w:tcPr>
            <w:tcW w:w="24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7E031" w14:textId="77777777" w:rsidR="00A32BED" w:rsidRPr="000616AB" w:rsidRDefault="00000000">
            <w:r w:rsidRPr="000616AB">
              <w:rPr>
                <w:i w:val="0"/>
                <w:iCs/>
              </w:rPr>
              <w:t>01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094DC" w14:textId="77777777" w:rsidR="00A32BED" w:rsidRPr="000616AB" w:rsidRDefault="00000000">
            <w:proofErr w:type="spellStart"/>
            <w:proofErr w:type="spellEnd"/>
            <w:proofErr w:type="spellStart"/>
            <w:proofErr w:type="spellEnd"/>
            <w:r w:rsidRPr="000616AB">
              <w:rPr>
                <w:i w:val="0"/>
                <w:iCs/>
              </w:rPr>
              <w:t>30/09/2026</w:t>
            </w:r>
          </w:p>
        </w:tc>
        <w:tc>
          <w:tcPr>
            <w:tcW w:w="22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BACB1" w14:textId="77777777" w:rsidR="00A32BED" w:rsidRPr="000616AB" w:rsidRDefault="00000000">
            <w:proofErr w:type="spellStart"/>
            <w:proofErr w:type="spellEnd"/>
            <w:proofErr w:type="spellStart"/>
            <w:proofErr w:type="spellEnd"/>
            <w:r w:rsidRPr="000616AB">
              <w:rPr>
                <w:i w:val="0"/>
                <w:iCs/>
              </w:rPr>
              <w:t>30/09/2028</w:t>
            </w:r>
          </w:p>
        </w:tc>
      </w:tr>
      <w:tr w:rsidR="00A32BED" w:rsidRPr="000616AB" w14:paraId="13B60A89" w14:textId="77777777"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88C64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</w:rPr>
              <w:t>Área / Unidad</w:t>
            </w:r>
          </w:p>
        </w:tc>
        <w:tc>
          <w:tcPr>
            <w:tcW w:w="24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EC858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8C702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</w:rPr>
              <w:t>Revisado por</w:t>
            </w:r>
          </w:p>
        </w:tc>
        <w:tc>
          <w:tcPr>
            <w:tcW w:w="22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79F45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</w:rPr>
              <w:t>Aprobado por</w:t>
            </w:r>
          </w:p>
        </w:tc>
      </w:tr>
      <w:tr w:rsidR="00A32BED" w:rsidRPr="000616AB" w14:paraId="54401088" w14:textId="77777777" w:rsidTr="0045269D">
        <w:trPr>
          <w:trHeight w:val="359"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EF5E5" w14:textId="05CE7279" w:rsidR="00A32BED" w:rsidRPr="000616AB" w:rsidRDefault="0045269D">
            <w:r w:rsidRPr="000616AB">
              <w:rPr>
                <w:i w:val="0"/>
                <w:iCs/>
              </w:rPr>
              <w:t>Centro de AstroIngeniería UC (AIUC), Facultad de Ingeniería, Campus San Joaquín</w:t>
            </w:r>
          </w:p>
        </w:tc>
        <w:tc>
          <w:tcPr>
            <w:tcW w:w="24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C4103" w14:textId="77777777" w:rsidR="00A32BED" w:rsidRPr="000616AB" w:rsidRDefault="00000000">
            <w:r w:rsidRPr="000616AB">
              <w:rPr>
                <w:i w:val="0"/>
                <w:iCs/>
              </w:rPr>
              <w:t>Nicolás Seguel Ardiles – Tesista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6DC5E" w14:textId="28CAE9B0" w:rsidR="00A32BED" w:rsidRPr="000616AB" w:rsidRDefault="0045269D">
            <w:r w:rsidRPr="000616AB">
              <w:rPr>
                <w:i w:val="0"/>
                <w:iCs/>
              </w:rPr>
              <w:t>María Eliana Escobar – Lab Manager</w:t>
            </w:r>
          </w:p>
        </w:tc>
        <w:tc>
          <w:tcPr>
            <w:tcW w:w="22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0D88A" w14:textId="74CF25A3" w:rsidR="00A32BED" w:rsidRPr="000616AB" w:rsidRDefault="0045269D">
            <w:r w:rsidRPr="000616AB">
              <w:rPr>
                <w:i w:val="0"/>
                <w:iCs/>
              </w:rPr>
              <w:t>Marilyn Cruces – Académica Responsable</w:t>
            </w:r>
          </w:p>
        </w:tc>
      </w:tr>
    </w:tbl>
    <w:tbl>
      <w:tblPr>
        <w:tblW w:w="938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A32BED" w:rsidRPr="000616AB" w14:paraId="7A840046" w14:textId="77777777" w:rsidTr="008B71B7">
        <w:trPr>
          <w:trHeight w:val="800"/>
        </w:trPr>
        <w:tc>
          <w:tcPr>
            <w:tcW w:w="9380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9FC637" w14:textId="77777777" w:rsidR="00A32BED" w:rsidRPr="000616AB" w:rsidRDefault="000616AB" w:rsidP="000616AB">
            <w:r w:rsidRPr="000616AB">
              <w:rPr>
                <w:i/>
                <w:iCs/>
                <w:noProof/>
              </w:rPr>
              <w:drawing>
                <wp:anchor distT="0" distB="0" distL="114300" distR="114300" simplePos="0" relativeHeight="251658240" behindDoc="0" locked="0" layoutInCell="1" allowOverlap="1" wp14:anchorId="237829AD" wp14:editId="6D52ED99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5715</wp:posOffset>
                  </wp:positionV>
                  <wp:extent cx="444500" cy="444500"/>
                  <wp:effectExtent l="0" t="0" r="0" b="0"/>
                  <wp:wrapSquare wrapText="bothSides"/>
                  <wp:docPr id="657335229" name="Gráfico 2" descr="Warning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335229" name="Gráfico 657335229" descr="Warning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6AB">
              <w:rPr>
                <w:b/>
                <w:bCs/>
                <w:color w:val="595959"/>
                <w:sz w:val="22"/>
                <w:szCs w:val="22"/>
              </w:rPr>
              <w:t xml:space="preserve"> </w:t>
            </w:r>
            <w:r w:rsidRPr="000616AB">
              <w:rPr>
                <w:i w:val="0"/>
                <w:iCs/>
              </w:rPr>
              <w:t>ÁCIDO SULFÚRICO 98 %: corrosivo, provoca quemaduras graves; su dilución es fuertemente exotérmica. Agregar siempre ácido sobre agua, en alícuotas de 50 mL y controlando la temperatura (detener sobre 40 °C). RIESGO ELÉCTRICO: fuente DC operando junto a un electrolito conductor.</w:t>
            </w:r>
          </w:p>
        </w:tc>
      </w:tr>
    </w:tbl>
    <w:p w14:paraId="350B6488" w14:textId="77777777" w:rsidR="00A32BED" w:rsidRPr="000616AB" w:rsidRDefault="00000000">
      <w:pPr>
        <w:pStyle w:val="Ttulo1"/>
        <w:pBdr>
          <w:bottom w:val="single" w:sz="8" w:space="4" w:color="1F3864"/>
        </w:pBdr>
        <w:spacing w:before="320" w:after="140"/>
      </w:pPr>
      <w:r w:rsidRPr="000616AB">
        <w:rPr>
          <w:b/>
          <w:bCs/>
          <w:color w:val="1F3864"/>
          <w:sz w:val="26"/>
          <w:szCs w:val="26"/>
        </w:rPr>
        <w:t>1. Objetivo</w:t>
      </w:r>
    </w:p>
    <w:p w14:paraId="111C8CDA" w14:textId="77777777" w:rsidR="00A32BED" w:rsidRPr="000616AB" w:rsidRDefault="00000000">
      <w:pPr>
        <w:spacing w:after="120"/>
      </w:pPr>
      <w:r w:rsidRPr="000616AB">
        <w:rPr>
          <w:b w:val="0"/>
          <w:i w:val="0"/>
          <w:iCs/>
        </w:rPr>
        <w:t>Estandarizar la preparación de 10 L de baño electrolítico de cobre ácido y la electrodeposición de cobre sobre piezas de resina recubiertas con grafito (POE Pintado conductivo), asegurando el control térmico durante la adición de ácido, la seguridad eléctrica, la gestión de residuos peligrosos y la calidad y trazabilidad del recubrimiento.</w:t>
      </w:r>
    </w:p>
    <w:p w14:paraId="0F5439B3" w14:textId="77777777" w:rsidR="00A32BED" w:rsidRPr="000616AB" w:rsidRDefault="00000000">
      <w:pPr>
        <w:pStyle w:val="Ttulo1"/>
        <w:pBdr>
          <w:bottom w:val="single" w:sz="8" w:space="4" w:color="1F3864"/>
        </w:pBdr>
        <w:spacing w:before="320" w:after="140"/>
      </w:pPr>
      <w:r w:rsidRPr="000616AB">
        <w:rPr>
          <w:b/>
          <w:bCs/>
          <w:color w:val="1F3864"/>
          <w:sz w:val="26"/>
          <w:szCs w:val="26"/>
        </w:rPr>
        <w:t>2. Alcance</w:t>
      </w:r>
    </w:p>
    <w:p w14:paraId="2D364BD7" w14:textId="77777777" w:rsidR="00A32BED" w:rsidRDefault="00000000">
      <w:pPr>
        <w:spacing w:after="120"/>
        <w:rPr>
          <w:i/>
          <w:iCs/>
        </w:rPr>
      </w:pPr>
      <w:r w:rsidRPr="000616AB">
        <w:rPr>
          <w:b w:val="0"/>
          <w:i w:val="0"/>
          <w:iCs/>
        </w:rPr>
        <w:t>Aplica a académicos, investigadores, técnicos y estudiantes/tesistas del laboratorio AIUC. Solo puede ejecutarlo personal capacitado en este POE, que haya leído las HDS de los reactivos y cuente con autorización de la Académica Responsable. Nunca trabajar solo: debe haber un segundo operador presente. Antes de su primera ejecución, el procedimiento debe ser aprobado por el Comité Institucional de Seguridad en la Investigación.</w:t>
      </w:r>
    </w:p>
    <w:p w14:paraId="23AAA16E" w14:textId="5E8999DA" w:rsidR="00514705" w:rsidRPr="000616AB" w:rsidRDefault="00514705" w:rsidP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3</w:t>
      </w:r>
      <w:r w:rsidRPr="000616AB">
        <w:rPr>
          <w:b/>
          <w:bCs/>
          <w:color w:val="1F3864"/>
          <w:sz w:val="26"/>
          <w:szCs w:val="26"/>
        </w:rPr>
        <w:t xml:space="preserve">. </w:t>
      </w:r>
      <w:r>
        <w:rPr>
          <w:b/>
          <w:bCs/>
          <w:color w:val="1F3864"/>
          <w:sz w:val="26"/>
          <w:szCs w:val="26"/>
        </w:rPr>
        <w:t>Responsabilidades</w:t>
      </w:r>
    </w:p>
    <w:p w14:paraId="63FFC982" w14:textId="77777777" w:rsidR="00514705" w:rsidRDefault="00514705" w:rsidP="00514705">
      <w:pPr>
        <w:spacing w:after="120"/>
        <w:rPr>
          <w:i/>
          <w:iCs/>
        </w:rPr>
      </w:pPr>
      <w:proofErr w:type="spellStart"/>
      <w:proofErr w:type="spellEnd"/>
      <w:r w:rsidRPr="000616AB">
        <w:rPr>
          <w:b w:val="0"/>
          <w:i w:val="0"/>
          <w:iCs/>
        </w:rPr>
        <w:t>Las responsabilidades de cada participante en la ejecución de este procedimiento son las siguientes:</w:t>
      </w:r>
    </w:p>
    <w:p w14:paraId="66E2642E" w14:textId="77777777" w:rsidR="00514705" w:rsidRDefault="00514705" w:rsidP="00514705">
      <w:pPr>
        <w:spacing w:after="120"/>
        <w:rPr>
          <w:i/>
          <w:iCs/>
        </w:rPr>
      </w:pP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50"/>
        <w:gridCol w:w="3200"/>
      </w:tblGrid>
      <w:tr w:rsidR="00514705" w:rsidRPr="000616AB" w14:paraId="12CE4065" w14:textId="77777777" w:rsidTr="00AA2E41"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A1E64" w14:textId="77777777" w:rsidR="00514705" w:rsidRPr="000616AB" w:rsidRDefault="00514705" w:rsidP="00AA2E41">
            <w:pPr>
              <w:jc w:val="center"/>
            </w:pPr>
            <w:r>
              <w:rPr>
                <w:b/>
                <w:bCs/>
                <w:color w:val="FFFFFF"/>
              </w:rPr>
              <w:t>Cargo</w:t>
            </w:r>
          </w:p>
        </w:tc>
        <w:tc>
          <w:tcPr>
            <w:tcW w:w="35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CA875" w14:textId="77777777" w:rsidR="00514705" w:rsidRPr="000616AB" w:rsidRDefault="00514705" w:rsidP="00AA2E41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7914E" w14:textId="77777777" w:rsidR="00514705" w:rsidRPr="000616AB" w:rsidRDefault="00514705" w:rsidP="00AA2E41">
            <w:pPr>
              <w:jc w:val="center"/>
            </w:pPr>
            <w:r>
              <w:rPr>
                <w:b/>
                <w:bCs/>
                <w:color w:val="FFFFFF"/>
              </w:rPr>
              <w:t>Función</w:t>
            </w:r>
          </w:p>
        </w:tc>
      </w:tr>
      <w:tr w:rsidR="00514705" w:rsidRPr="000616AB" w14:paraId="5CE2903A" w14:textId="77777777" w:rsidTr="00AA2E41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91B44" w14:textId="77777777" w:rsidR="00514705" w:rsidRPr="000616AB" w:rsidRDefault="00514705" w:rsidP="00AA2E41">
            <w:r w:rsidRPr="000616AB">
              <w:rPr>
                <w:i w:val="0"/>
                <w:iCs/>
              </w:rPr>
              <w:t>Académica Responsable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7B87F" w14:textId="77777777" w:rsidR="00514705" w:rsidRPr="000616AB" w:rsidRDefault="00514705" w:rsidP="00AA2E41">
            <w:r w:rsidRPr="000616AB">
              <w:rPr>
                <w:i w:val="0"/>
                <w:iCs/>
              </w:rPr>
              <w:t>Marilyn Cruces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DD433" w14:textId="77777777" w:rsidR="00514705" w:rsidRPr="000616AB" w:rsidRDefault="00514705" w:rsidP="00AA2E41">
            <w:r w:rsidRPr="000616AB">
              <w:rPr>
                <w:i w:val="0"/>
                <w:iCs/>
              </w:rPr>
              <w:t>Revisar y autorizar el POE; autorizar al personal que lo ejecuta</w:t>
            </w:r>
          </w:p>
        </w:tc>
      </w:tr>
      <w:tr w:rsidR="00514705" w:rsidRPr="000616AB" w14:paraId="2CB5F272" w14:textId="77777777" w:rsidTr="00AA2E41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3E9E4" w14:textId="77777777" w:rsidR="00514705" w:rsidRPr="000616AB" w:rsidRDefault="00514705" w:rsidP="00AA2E41">
            <w:r w:rsidRPr="000616AB">
              <w:rPr>
                <w:i w:val="0"/>
                <w:iCs/>
              </w:rPr>
              <w:t>Encargado de Seguridad</w:t>
            </w:r>
          </w:p>
        </w:tc>
        <w:tc>
          <w:tcPr>
            <w:tcW w:w="3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0D473" w14:textId="77777777" w:rsidR="00514705" w:rsidRPr="000616AB" w:rsidRDefault="00514705" w:rsidP="00AA2E41">
            <w:r w:rsidRPr="000616AB">
              <w:rPr>
                <w:i w:val="0"/>
                <w:iCs/>
              </w:rPr>
              <w:t>[Por definir]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32D19" w14:textId="77777777" w:rsidR="00514705" w:rsidRPr="000616AB" w:rsidRDefault="00514705" w:rsidP="00AA2E41">
            <w:r w:rsidRPr="000616AB">
              <w:rPr>
                <w:i w:val="0"/>
                <w:iCs/>
              </w:rPr>
              <w:t>Revisar el POE y capacitar al personal</w:t>
            </w:r>
          </w:p>
        </w:tc>
      </w:tr>
      <w:tr w:rsidR="00514705" w:rsidRPr="000616AB" w14:paraId="571AA7F4" w14:textId="77777777" w:rsidTr="00AA2E41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2DB80" w14:textId="77777777" w:rsidR="00514705" w:rsidRPr="000616AB" w:rsidRDefault="00514705" w:rsidP="00AA2E41">
            <w:proofErr w:type="spellStart"/>
            <w:proofErr w:type="spellEnd"/>
            <w:r w:rsidRPr="000616AB">
              <w:rPr>
                <w:i w:val="0"/>
                <w:iCs/>
              </w:rPr>
              <w:t>Lab Manager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BA067" w14:textId="77777777" w:rsidR="00514705" w:rsidRPr="000616AB" w:rsidRDefault="00514705" w:rsidP="00AA2E41">
            <w:r w:rsidRPr="000616AB">
              <w:rPr>
                <w:i w:val="0"/>
                <w:iCs/>
              </w:rPr>
              <w:t>María Eliana Escobar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586A0" w14:textId="77777777" w:rsidR="00514705" w:rsidRPr="000616AB" w:rsidRDefault="00514705" w:rsidP="00AA2E41">
            <w:r w:rsidRPr="000616AB">
              <w:rPr>
                <w:i w:val="0"/>
                <w:iCs/>
              </w:rPr>
              <w:t>Supervisar disponibilidad de materiales, EPP, extracción y la ejecución</w:t>
            </w:r>
          </w:p>
        </w:tc>
      </w:tr>
      <w:tr w:rsidR="00514705" w:rsidRPr="000616AB" w14:paraId="6A2D5281" w14:textId="77777777" w:rsidTr="00AA2E41">
        <w:trPr>
          <w:trHeight w:val="393"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A10D6" w14:textId="77777777" w:rsidR="00514705" w:rsidRPr="000616AB" w:rsidRDefault="00514705" w:rsidP="00AA2E41">
            <w:r w:rsidRPr="000616AB">
              <w:rPr>
                <w:i w:val="0"/>
                <w:iCs/>
              </w:rPr>
              <w:t>Tesista</w:t>
            </w:r>
          </w:p>
        </w:tc>
        <w:tc>
          <w:tcPr>
            <w:tcW w:w="3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4A95F" w14:textId="77777777" w:rsidR="00514705" w:rsidRPr="000616AB" w:rsidRDefault="00514705" w:rsidP="00AA2E41">
            <w:r w:rsidRPr="000616AB">
              <w:rPr>
                <w:i w:val="0"/>
                <w:iCs/>
              </w:rPr>
              <w:t>Nicolás Seguel Ardiles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29439" w14:textId="77777777" w:rsidR="00514705" w:rsidRPr="000616AB" w:rsidRDefault="00514705" w:rsidP="00AA2E41">
            <w:r w:rsidRPr="000616AB">
              <w:rPr>
                <w:i w:val="0"/>
                <w:iCs/>
              </w:rPr>
              <w:t>Ejecutar el POE, registrar cada ejecución y gestionar sus residuos</w:t>
            </w:r>
          </w:p>
        </w:tc>
      </w:tr>
      <w:tr w:rsidR="00514705" w:rsidRPr="000616AB" w14:paraId="75262BD5" w14:textId="77777777" w:rsidTr="00AA2E41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30C2E" w14:textId="77777777" w:rsidR="00514705" w:rsidRPr="000616AB" w:rsidRDefault="00514705" w:rsidP="00AA2E41">
            <w:r w:rsidRPr="000616AB">
              <w:rPr>
                <w:i w:val="0"/>
                <w:iCs/>
              </w:rPr>
              <w:t>Encargado gestión de residuos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74170" w14:textId="77777777" w:rsidR="00514705" w:rsidRPr="000616AB" w:rsidRDefault="00514705" w:rsidP="00AA2E41">
            <w:r w:rsidRPr="000616AB">
              <w:rPr>
                <w:i w:val="0"/>
                <w:iCs/>
              </w:rPr>
              <w:t>[Por definir]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641C6" w14:textId="77777777" w:rsidR="00514705" w:rsidRPr="000616AB" w:rsidRDefault="00514705" w:rsidP="00AA2E41">
            <w:r w:rsidRPr="000616AB">
              <w:rPr>
                <w:i w:val="0"/>
                <w:iCs/>
              </w:rPr>
              <w:t>Recibir y gestionar los residuos con gestor autorizado</w:t>
            </w:r>
          </w:p>
        </w:tc>
      </w:tr>
    </w:tbl>
    <w:p w14:paraId="7F3B5EA3" w14:textId="77777777" w:rsidR="00514705" w:rsidRPr="000616AB" w:rsidRDefault="00514705">
      <w:pPr>
        <w:spacing w:after="120"/>
      </w:pPr>
    </w:p>
    <w:p w14:paraId="17083958" w14:textId="35BAC144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4</w:t>
      </w:r>
      <w:r w:rsidR="00000000" w:rsidRPr="000616AB">
        <w:rPr>
          <w:b/>
          <w:bCs/>
          <w:color w:val="1F3864"/>
          <w:sz w:val="26"/>
          <w:szCs w:val="26"/>
        </w:rPr>
        <w:t>. Factores de riesgo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50"/>
        <w:gridCol w:w="3200"/>
      </w:tblGrid>
      <w:tr w:rsidR="00A32BED" w:rsidRPr="000616AB" w14:paraId="6606C11C" w14:textId="77777777"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CAE53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Agente / fuente</w:t>
            </w:r>
          </w:p>
        </w:tc>
        <w:tc>
          <w:tcPr>
            <w:tcW w:w="35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87952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Tipo de riesgo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33074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Efecto potencial</w:t>
            </w:r>
          </w:p>
        </w:tc>
      </w:tr>
      <w:tr w:rsidR="00A32BED" w:rsidRPr="000616AB" w14:paraId="6D05F1AC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B2963" w14:textId="77777777" w:rsidR="00A32BED" w:rsidRPr="000616AB" w:rsidRDefault="00000000">
            <w:r w:rsidRPr="000616AB">
              <w:rPr>
                <w:i w:val="0"/>
                <w:iCs/>
              </w:rPr>
              <w:t>Ácido sulfúrico 98 %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F891E" w14:textId="77777777" w:rsidR="00A32BED" w:rsidRPr="000616AB" w:rsidRDefault="00000000">
            <w:r w:rsidRPr="000616AB">
              <w:rPr>
                <w:i w:val="0"/>
                <w:iCs/>
              </w:rPr>
              <w:t>Químico (corrosivo)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C08AF" w14:textId="77777777" w:rsidR="00A32BED" w:rsidRPr="000616AB" w:rsidRDefault="00000000">
            <w:r w:rsidRPr="000616AB">
              <w:rPr>
                <w:i w:val="0"/>
                <w:iCs/>
              </w:rPr>
              <w:t>Quemaduras graves en piel y ojos, ceguera; reacción violenta con agua y bases</w:t>
            </w:r>
          </w:p>
        </w:tc>
      </w:tr>
      <w:tr w:rsidR="00A32BED" w:rsidRPr="000616AB" w14:paraId="3EF0D845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533FF" w14:textId="77777777" w:rsidR="00A32BED" w:rsidRPr="000616AB" w:rsidRDefault="00000000">
            <w:r w:rsidRPr="000616AB">
              <w:rPr>
                <w:i w:val="0"/>
                <w:iCs/>
              </w:rPr>
              <w:t>Dilución del ácido sulfúrico</w:t>
            </w:r>
          </w:p>
        </w:tc>
        <w:tc>
          <w:tcPr>
            <w:tcW w:w="3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86F52" w14:textId="77777777" w:rsidR="00A32BED" w:rsidRPr="000616AB" w:rsidRDefault="00000000">
            <w:r w:rsidRPr="000616AB">
              <w:rPr>
                <w:i w:val="0"/>
                <w:iCs/>
              </w:rPr>
              <w:t>Químico / térmico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33A50" w14:textId="77777777" w:rsidR="00A32BED" w:rsidRPr="000616AB" w:rsidRDefault="00000000">
            <w:r w:rsidRPr="000616AB">
              <w:rPr>
                <w:i w:val="0"/>
                <w:iCs/>
              </w:rPr>
              <w:t>Aumento brusco de temperatura, salpicaduras y nieblas ácidas</w:t>
            </w:r>
          </w:p>
        </w:tc>
      </w:tr>
      <w:tr w:rsidR="00A32BED" w:rsidRPr="000616AB" w14:paraId="6CBB828C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59FCD" w14:textId="77777777" w:rsidR="00A32BED" w:rsidRPr="000616AB" w:rsidRDefault="00000000">
            <w:r w:rsidRPr="000616AB">
              <w:rPr>
                <w:i w:val="0"/>
                <w:iCs/>
              </w:rPr>
              <w:t>Sulfato de cobre y baño electrolítico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05DA1" w14:textId="77777777" w:rsidR="00A32BED" w:rsidRPr="000616AB" w:rsidRDefault="00000000">
            <w:r w:rsidRPr="000616AB">
              <w:rPr>
                <w:i w:val="0"/>
                <w:iCs/>
              </w:rPr>
              <w:t>Químico (nocivo, ecotóxico)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4C161" w14:textId="77777777" w:rsidR="00A32BED" w:rsidRPr="000616AB" w:rsidRDefault="00000000">
            <w:r w:rsidRPr="000616AB">
              <w:rPr>
                <w:i w:val="0"/>
                <w:iCs/>
              </w:rPr>
              <w:t>Irritación de piel y ojos; nocivo por ingestión; muy tóxico para organismos acuáticos</w:t>
            </w:r>
          </w:p>
        </w:tc>
      </w:tr>
      <w:tr w:rsidR="00A32BED" w:rsidRPr="000616AB" w14:paraId="0B74F7F8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C2CAB" w14:textId="77777777" w:rsidR="00A32BED" w:rsidRPr="000616AB" w:rsidRDefault="00000000">
            <w:r w:rsidRPr="000616AB">
              <w:rPr>
                <w:i w:val="0"/>
                <w:iCs/>
              </w:rPr>
              <w:t>Fuente DC / rectificador junto al electrolito</w:t>
            </w:r>
          </w:p>
        </w:tc>
        <w:tc>
          <w:tcPr>
            <w:tcW w:w="3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A870B" w14:textId="77777777" w:rsidR="00A32BED" w:rsidRPr="000616AB" w:rsidRDefault="00000000">
            <w:r w:rsidRPr="000616AB">
              <w:rPr>
                <w:i w:val="0"/>
                <w:iCs/>
              </w:rPr>
              <w:t>Físico (eléctrico)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B92A0" w14:textId="77777777" w:rsidR="00A32BED" w:rsidRPr="000616AB" w:rsidRDefault="00000000">
            <w:r w:rsidRPr="000616AB">
              <w:rPr>
                <w:i w:val="0"/>
                <w:iCs/>
              </w:rPr>
              <w:t>Descarga eléctrica; cortocircuito</w:t>
            </w:r>
          </w:p>
        </w:tc>
      </w:tr>
      <w:tr w:rsidR="00A32BED" w:rsidRPr="000616AB" w14:paraId="5E6FD364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99187" w14:textId="77777777" w:rsidR="00A32BED" w:rsidRPr="000616AB" w:rsidRDefault="00000000">
            <w:r w:rsidRPr="000616AB">
              <w:rPr>
                <w:i w:val="0"/>
                <w:iCs/>
              </w:rPr>
              <w:t>Tanque de 10 L y agua tibia (~49 °C)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0B6DF" w14:textId="77777777" w:rsidR="00A32BED" w:rsidRPr="000616AB" w:rsidRDefault="00000000">
            <w:r w:rsidRPr="000616AB">
              <w:rPr>
                <w:i w:val="0"/>
                <w:iCs/>
              </w:rPr>
              <w:t>Físico / mecánico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43FC8" w14:textId="77777777" w:rsidR="00A32BED" w:rsidRPr="000616AB" w:rsidRDefault="00000000">
            <w:r w:rsidRPr="000616AB">
              <w:rPr>
                <w:i w:val="0"/>
                <w:iCs/>
              </w:rPr>
              <w:t>Derrame o vuelco; quemaduras leves; salpicaduras</w:t>
            </w:r>
          </w:p>
        </w:tc>
      </w:tr>
      <w:tr w:rsidR="00A32BED" w:rsidRPr="000616AB" w14:paraId="5E6FD364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99187" w14:textId="77777777" w:rsidR="00A32BED" w:rsidRPr="000616AB" w:rsidRDefault="00000000">
            <w:r w:rsidRPr="000616AB">
              <w:rPr>
                <w:i w:val="0"/>
                <w:iCs/>
              </w:rPr>
              <w:t>Operación prolongada (1–1,5 h)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0B6DF" w14:textId="77777777" w:rsidR="00A32BED" w:rsidRPr="000616AB" w:rsidRDefault="00000000">
            <w:r w:rsidRPr="000616AB">
              <w:rPr>
                <w:i w:val="0"/>
                <w:iCs/>
              </w:rPr>
              <w:t>Organizacional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43FC8" w14:textId="77777777" w:rsidR="00A32BED" w:rsidRPr="000616AB" w:rsidRDefault="00000000">
            <w:r w:rsidRPr="000616AB">
              <w:rPr>
                <w:i w:val="0"/>
                <w:iCs/>
              </w:rPr>
              <w:t>Pérdida de supervisión del equipo energizado</w:t>
            </w:r>
          </w:p>
        </w:tc>
      </w:tr>
    </w:tbl>
    <w:p w14:paraId="030D8736" w14:textId="6D1AD12A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5</w:t>
      </w:r>
      <w:r w:rsidR="00000000" w:rsidRPr="000616AB">
        <w:rPr>
          <w:b/>
          <w:bCs/>
          <w:color w:val="1F3864"/>
          <w:sz w:val="26"/>
          <w:szCs w:val="26"/>
        </w:rPr>
        <w:t>. Zonas / áreas de trabajo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Campana de extracción de gases:</w:t>
      </w:r>
      <w:r w:rsidRPr="000616AB">
        <w:rPr>
          <w:b w:val="0"/>
          <w:i w:val="0"/>
          <w:iCs/>
        </w:rPr>
        <w:t xml:space="preserve"> obligatoria para toda la preparación del baño (Pasos 3 a 8), en especial la medición y adición del ácido.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Estación de electrodeposición:</w:t>
      </w:r>
      <w:r w:rsidRPr="000616AB">
        <w:rPr>
          <w:b w:val="0"/>
          <w:i w:val="0"/>
          <w:iCs/>
        </w:rPr>
        <w:t xml:space="preserve"> mesón designado con ventilación o extracción localizada, separado de fuentes de ignición y de la zona de solventes/pintura; enchufe conectado a circuito con protección diferencial.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Contención secundaria:</w:t>
      </w:r>
      <w:r w:rsidRPr="000616AB">
        <w:rPr>
          <w:b w:val="0"/>
          <w:i w:val="0"/>
          <w:iCs/>
        </w:rPr>
        <w:t xml:space="preserve"> bandeja de al menos 11 L (110 % del baño) bajo el tanque durante la preparación, la electrodeposición y el almacenamiento.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Almacenamiento:</w:t>
      </w:r>
      <w:r w:rsidRPr="000616AB">
        <w:rPr>
          <w:b w:val="0"/>
          <w:i w:val="0"/>
          <w:iCs/>
        </w:rPr>
        <w:t xml:space="preserve"> ácido sulfúrico en zona de corrosivos ácidos, separado del hidróxido de sodio, inflamables y metales; sulfato de cobre en lugar seco; baño tapado y rotulado en su bandeja.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Zona de residuos:</w:t>
      </w:r>
      <w:r w:rsidRPr="000616AB">
        <w:rPr>
          <w:b w:val="0"/>
          <w:i w:val="0"/>
          <w:iCs/>
        </w:rPr>
        <w:t xml:space="preserve"> contenedores de HDPE «Residuo peligroso – ácido / metal pesado (Cu)» y «Enjuagues con cobre», segregados de residuos orgánicos.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Estación de emergencia:</w:t>
      </w:r>
      <w:r w:rsidRPr="000616AB">
        <w:rPr>
          <w:b w:val="0"/>
          <w:i w:val="0"/>
          <w:iCs/>
        </w:rPr>
        <w:t xml:space="preserve"> lavaojos, ducha y kit de derrames con neutralizante (carbonato o bicarbonato de sodio) accesibles y sin obstrucciones. Ubicación: ______________________.</w:t>
      </w:r>
    </w:p>
    <w:p w14:paraId="794280E8" w14:textId="338C9964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6</w:t>
      </w:r>
      <w:r w:rsidR="00000000" w:rsidRPr="000616AB">
        <w:rPr>
          <w:b/>
          <w:bCs/>
          <w:color w:val="1F3864"/>
          <w:sz w:val="26"/>
          <w:szCs w:val="26"/>
        </w:rPr>
        <w:t>. Materiales y reactivos necesarios</w:t>
      </w:r>
    </w:p>
    <w:p w14:paraId="075849A8" w14:textId="77777777" w:rsidR="00A32BED" w:rsidRPr="000616AB" w:rsidRDefault="00000000">
      <w:pPr>
        <w:spacing w:before="200" w:after="100"/>
      </w:pPr>
      <w:r w:rsidRPr="000616AB">
        <w:rPr>
          <w:b/>
          <w:bCs/>
          <w:color w:val="203864"/>
          <w:sz w:val="22"/>
          <w:szCs w:val="22"/>
        </w:rPr>
        <w:t>Reactivos</w:t>
      </w:r>
    </w:p>
    <w:p w14:paraId="610E71CB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Sulfato de cobre pentahidratado (CuSO₄·5H₂O) – 0,750 kg</w:t>
      </w:r>
    </w:p>
    <w:p w14:paraId="610E71CB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Ácido sulfúrico 98 % (ρ ≈ 1,84 g/cm³) – ≈ 0,70 L</w:t>
      </w:r>
    </w:p>
    <w:p w14:paraId="610E71CB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Cloruro de sodio (NaCl) – 0,9 g; aporta ion cloruro que favorece la disolución uniforme de los ánodos. No modificar la cantidad.</w:t>
      </w:r>
    </w:p>
    <w:p w14:paraId="610E71CB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Agua destilada o desionizada – hasta completar 10 L</w:t>
      </w:r>
    </w:p>
    <w:p w14:paraId="59CC2865" w14:textId="77777777" w:rsidR="00A32BED" w:rsidRPr="000616AB" w:rsidRDefault="00000000">
      <w:pPr>
        <w:spacing w:before="200" w:after="100"/>
      </w:pPr>
      <w:r w:rsidRPr="000616AB">
        <w:rPr>
          <w:b/>
          <w:bCs/>
          <w:color w:val="203864"/>
          <w:sz w:val="22"/>
          <w:szCs w:val="22"/>
        </w:rPr>
        <w:t>Materiales e instrumentos</w:t>
      </w:r>
    </w:p>
    <w:p w14:paraId="08368B5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Recipiente de HDPE ≥ 10 L con tapa; bandeja de contención ≥ 11 L; agitador magnético y barra</w:t>
      </w:r>
    </w:p>
    <w:p w14:paraId="08368B5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Termómetro; probeta de borosilicato 50/100 mL; balanza; baño de hielo/agua fría de respaldo</w:t>
      </w:r>
    </w:p>
    <w:p w14:paraId="08368B5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Ánodos de cobre 99,9 % libre de oxígeno; fuente DC de corriente ajustable con protección diferencial; cables y clips caimán; multímetro; filtro o tela</w:t>
      </w:r>
    </w:p>
    <w:p w14:paraId="08368B5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Kit de derrames con neutralizante; contenedores «Residuo peligroso – ácido / metal pesado (Cu)» y «Enjuagues con cobre»</w:t>
      </w:r>
    </w:p>
    <w:p w14:paraId="3455C84F" w14:textId="023C0E95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7</w:t>
      </w:r>
      <w:r w:rsidR="00000000" w:rsidRPr="000616AB">
        <w:rPr>
          <w:b/>
          <w:bCs/>
          <w:color w:val="1F3864"/>
          <w:sz w:val="26"/>
          <w:szCs w:val="26"/>
        </w:rPr>
        <w:t>. Equipo de protección personal (EPP)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32BED" w:rsidRPr="000616AB" w14:paraId="13E17C91" w14:textId="77777777"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24F65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CC795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Especificación / uso</w:t>
            </w:r>
          </w:p>
        </w:tc>
      </w:tr>
      <w:tr w:rsidR="00A32BED" w:rsidRPr="000616AB" w14:paraId="52CD622D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48D8F" w14:textId="77777777" w:rsidR="00A32BED" w:rsidRPr="000616AB" w:rsidRDefault="00000000">
            <w:r w:rsidRPr="000616AB">
              <w:rPr>
                <w:i w:val="0"/>
              </w:rPr>
              <w:t>Bata de laboratorio</w:t>
            </w:r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77A59" w14:textId="77777777" w:rsidR="00A32BED" w:rsidRPr="000616AB" w:rsidRDefault="00000000">
            <w:r w:rsidRPr="000616AB">
              <w:rPr>
                <w:i w:val="0"/>
                <w:iCs/>
              </w:rPr>
              <w:t>Algodón, manga larga, en todas las etapas. Delantal resistente a ácidos (PVC o neopreno) durante la preparación y manipulación del baño.</w:t>
            </w:r>
          </w:p>
        </w:tc>
      </w:tr>
      <w:tr w:rsidR="00A32BED" w:rsidRPr="000616AB" w14:paraId="5BDD5FE0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C3AE1" w14:textId="77777777" w:rsidR="00A32BED" w:rsidRPr="000616AB" w:rsidRDefault="00000000">
            <w:r w:rsidRPr="000616AB">
              <w:rPr>
                <w:i w:val="0"/>
              </w:rPr>
              <w:t>Guantes</w:t>
            </w:r>
          </w:p>
        </w:tc>
        <w:tc>
          <w:tcPr>
            <w:tcW w:w="6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B9E1C" w14:textId="77777777" w:rsidR="00A32BED" w:rsidRPr="000616AB" w:rsidRDefault="00000000">
            <w:r w:rsidRPr="000616AB">
              <w:rPr>
                <w:i w:val="0"/>
                <w:iCs/>
              </w:rPr>
              <w:t>Butilo, neopreno o PVC gruesos de manga larga para el ácido concentrado (Pasos 5–6). Nitrilo grueso para el baño preparado. Nunca manipular conexiones con guantes o manos húmedas.</w:t>
            </w:r>
          </w:p>
        </w:tc>
      </w:tr>
      <w:tr w:rsidR="00A32BED" w:rsidRPr="000616AB" w14:paraId="20E7FC97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40E0F" w14:textId="77777777" w:rsidR="00A32BED" w:rsidRPr="000616AB" w:rsidRDefault="00000000">
            <w:r w:rsidRPr="000616AB">
              <w:rPr>
                <w:i w:val="0"/>
              </w:rPr>
              <w:t>Protección ocular</w:t>
            </w:r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C2EB0" w14:textId="77777777" w:rsidR="00A32BED" w:rsidRPr="000616AB" w:rsidRDefault="00000000">
            <w:r w:rsidRPr="000616AB">
              <w:rPr>
                <w:i w:val="0"/>
                <w:iCs/>
              </w:rPr>
              <w:t>Antiparras químicas de sello hermético + protector facial durante la preparación del baño (Pasos 3–8). Antiparras herméticas durante la electrodeposición y el enjuague.</w:t>
            </w:r>
          </w:p>
        </w:tc>
      </w:tr>
      <w:tr w:rsidR="00A32BED" w:rsidRPr="000616AB" w14:paraId="5706F529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200D9" w14:textId="77777777" w:rsidR="00A32BED" w:rsidRPr="000616AB" w:rsidRDefault="00000000">
            <w:r w:rsidRPr="000616AB">
              <w:rPr>
                <w:i w:val="0"/>
              </w:rPr>
              <w:t>Protección respiratoria</w:t>
            </w:r>
          </w:p>
        </w:tc>
        <w:tc>
          <w:tcPr>
            <w:tcW w:w="6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7766C" w14:textId="77777777" w:rsidR="00A32BED" w:rsidRPr="000616AB" w:rsidRDefault="00000000">
            <w:r w:rsidRPr="000616AB">
              <w:rPr>
                <w:i w:val="0"/>
                <w:iCs/>
              </w:rPr>
              <w:t>Campana obligatoria en la preparación. Media máscara con cartucho para gases ácidos + P2 si se perciben nieblas fuera de la campana.</w:t>
            </w:r>
          </w:p>
        </w:tc>
      </w:tr>
      <w:tr w:rsidR="00A32BED" w:rsidRPr="000616AB" w14:paraId="328A7D18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7FD43" w14:textId="77777777" w:rsidR="00A32BED" w:rsidRPr="000616AB" w:rsidRDefault="00000000">
            <w:r w:rsidRPr="000616AB">
              <w:rPr>
                <w:i w:val="0"/>
              </w:rPr>
              <w:t>Calzado</w:t>
            </w:r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BC53E" w14:textId="77777777" w:rsidR="00A32BED" w:rsidRPr="000616AB" w:rsidRDefault="00000000">
            <w:r w:rsidRPr="000616AB">
              <w:rPr>
                <w:i w:val="0"/>
                <w:iCs/>
              </w:rPr>
              <w:t>Cerrado, no absorbente y antideslizante.</w:t>
            </w:r>
          </w:p>
        </w:tc>
      </w:tr>
      <w:tr w:rsidR="00A32BED" w:rsidRPr="000616AB" w14:paraId="5B5B2623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DC396" w14:textId="77777777" w:rsidR="00A32BED" w:rsidRPr="000616AB" w:rsidRDefault="00000000">
            <w:r w:rsidRPr="000616AB">
              <w:rPr>
                <w:i w:val="0"/>
              </w:rPr>
              <w:t>Otros / cabello / accesorios</w:t>
            </w:r>
          </w:p>
        </w:tc>
        <w:tc>
          <w:tcPr>
            <w:tcW w:w="6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4F802" w14:textId="77777777" w:rsidR="00A32BED" w:rsidRPr="000616AB" w:rsidRDefault="00000000">
            <w:r w:rsidRPr="000616AB">
              <w:rPr>
                <w:i w:val="0"/>
                <w:iCs/>
              </w:rPr>
              <w:t>Cabello recogido, sin joyas (conductoras) ni accesorios colgantes, sin lentes de contacto.</w:t>
            </w:r>
          </w:p>
        </w:tc>
      </w:tr>
    </w:tbl>
    <w:p w14:paraId="52D2FC82" w14:textId="3481282E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8</w:t>
      </w:r>
      <w:r w:rsidR="00000000" w:rsidRPr="000616AB">
        <w:rPr>
          <w:b/>
          <w:bCs/>
          <w:color w:val="1F3864"/>
          <w:sz w:val="26"/>
          <w:szCs w:val="26"/>
        </w:rPr>
        <w:t>. Descripción y paso a paso de la actividad</w:t>
      </w:r>
    </w:p>
    <w:p w14:paraId="032DE15F" w14:textId="4B2D63FF" w:rsidR="00A32BED" w:rsidRPr="000616AB" w:rsidRDefault="00514705">
      <w:pPr>
        <w:spacing w:before="200" w:after="100"/>
      </w:pPr>
      <w:r w:rsidR="00000000" w:rsidRPr="000616AB">
        <w:rPr>
          <w:b/>
          <w:bCs/>
          <w:i w:val="0"/>
          <w:color w:val="203864"/>
          <w:sz w:val="22"/>
          <w:szCs w:val="22"/>
        </w:rPr>
        <w:t>8.1 Preparación previa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1. </w:t>
      </w:r>
      <w:r w:rsidRPr="000616AB">
        <w:rPr>
          <w:b/>
          <w:i w:val="0"/>
          <w:iCs/>
          <w:sz w:val="21"/>
          <w:szCs w:val="21"/>
        </w:rPr>
        <w:t xml:space="preserve">Verificación de seguridad. </w:t>
      </w:r>
      <w:r w:rsidRPr="000616AB">
        <w:rPr>
          <w:b w:val="0"/>
          <w:i w:val="0"/>
          <w:iCs/>
          <w:sz w:val="21"/>
          <w:szCs w:val="21"/>
        </w:rPr>
        <w:t>Comprobar que la campana funciona, que lavaojos y ducha están accesibles, que el kit de derrames tiene neutralizante y que un segundo operador está presente. Revisar las HDS.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2. </w:t>
      </w:r>
      <w:r w:rsidRPr="000616AB">
        <w:rPr>
          <w:b/>
          <w:i w:val="0"/>
          <w:iCs/>
          <w:sz w:val="21"/>
          <w:szCs w:val="21"/>
        </w:rPr>
        <w:t xml:space="preserve">Montaje del recipiente. </w:t>
      </w:r>
      <w:r w:rsidRPr="000616AB">
        <w:rPr>
          <w:b w:val="0"/>
          <w:i w:val="0"/>
          <w:iCs/>
          <w:sz w:val="21"/>
          <w:szCs w:val="21"/>
        </w:rPr>
        <w:t>Colocar el recipiente de HDPE dentro de la bandeja de contención, sobre el agitador y bajo campana. Rotularlo antes de llenar. Dejar el baño de hielo/agua fría al alcance.</w:t>
      </w:r>
    </w:p>
    <w:p w14:paraId="032DE15F" w14:textId="4B2D63FF" w:rsidR="00A32BED" w:rsidRPr="000616AB" w:rsidRDefault="00514705">
      <w:pPr>
        <w:spacing w:before="200" w:after="100"/>
      </w:pPr>
      <w:r w:rsidR="00000000" w:rsidRPr="000616AB">
        <w:rPr>
          <w:b/>
          <w:bCs/>
          <w:i w:val="0"/>
          <w:color w:val="203864"/>
          <w:sz w:val="22"/>
          <w:szCs w:val="22"/>
        </w:rPr>
        <w:t>8.2 Preparación del baño (bajo campana)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EPP de la etapa: </w:t>
      </w:r>
      <w:r w:rsidRPr="000616AB">
        <w:rPr>
          <w:b w:val="0"/>
          <w:i w:val="0"/>
          <w:iCs/>
          <w:sz w:val="21"/>
          <w:szCs w:val="21"/>
        </w:rPr>
        <w:t>bata + delantal, guantes de butilo/neopreno/PVC, antiparras herméticas + protector facial.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3. </w:t>
      </w:r>
      <w:r w:rsidRPr="000616AB">
        <w:rPr>
          <w:b/>
          <w:i w:val="0"/>
          <w:iCs/>
          <w:sz w:val="21"/>
          <w:szCs w:val="21"/>
        </w:rPr>
        <w:t xml:space="preserve">Disolución del sulfato de cobre. </w:t>
      </w:r>
      <w:r w:rsidRPr="000616AB">
        <w:rPr>
          <w:b w:val="0"/>
          <w:i w:val="0"/>
          <w:iCs/>
          <w:sz w:val="21"/>
          <w:szCs w:val="21"/>
        </w:rPr>
        <w:t>Agregar ~7 L de agua destilada tibia (~49 °C, calentada por separado). Agregar 750 g de sulfato de cobre sin levantar polvo y agitar hasta disolución completa.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4. </w:t>
      </w:r>
      <w:r w:rsidRPr="000616AB">
        <w:rPr>
          <w:b/>
          <w:i w:val="0"/>
          <w:iCs/>
          <w:sz w:val="21"/>
          <w:szCs w:val="21"/>
        </w:rPr>
        <w:t xml:space="preserve">Enfriamiento. </w:t>
      </w:r>
      <w:r w:rsidRPr="000616AB">
        <w:rPr>
          <w:b w:val="0"/>
          <w:i w:val="0"/>
          <w:iCs/>
          <w:sz w:val="21"/>
          <w:szCs w:val="21"/>
        </w:rPr>
        <w:t>Dejar enfriar a temperatura ambiente (≤ 25 °C) con el termómetro dentro de la solución.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5. </w:t>
      </w:r>
      <w:r w:rsidRPr="000616AB">
        <w:rPr>
          <w:b/>
          <w:i w:val="0"/>
          <w:iCs/>
          <w:sz w:val="21"/>
          <w:szCs w:val="21"/>
        </w:rPr>
        <w:t xml:space="preserve">Medición del ácido. </w:t>
      </w:r>
      <w:r w:rsidRPr="000616AB">
        <w:rPr>
          <w:b w:val="0"/>
          <w:i w:val="0"/>
          <w:iCs/>
          <w:sz w:val="21"/>
          <w:szCs w:val="21"/>
        </w:rPr>
        <w:t>Medir alícuotas de 50 mL con la probeta, trasvasijando con la botella apoyada en el mesón.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6. </w:t>
      </w:r>
      <w:r w:rsidRPr="000616AB">
        <w:rPr>
          <w:b/>
          <w:i w:val="0"/>
          <w:iCs/>
          <w:sz w:val="21"/>
          <w:szCs w:val="21"/>
        </w:rPr>
        <w:t xml:space="preserve">Adición del ácido. </w:t>
      </w:r>
      <w:r w:rsidRPr="000616AB">
        <w:rPr>
          <w:b w:val="0"/>
          <w:i w:val="0"/>
          <w:iCs/>
          <w:sz w:val="21"/>
          <w:szCs w:val="21"/>
        </w:rPr>
        <w:t xml:space="preserve">Agregar cada alícuota lentamente por la pared del recipiente, </w:t>
      </w:r>
      <w:r w:rsidRPr="000616AB">
        <w:rPr>
          <w:b/>
          <w:i w:val="0"/>
          <w:iCs/>
          <w:sz w:val="21"/>
          <w:szCs w:val="21"/>
        </w:rPr>
        <w:t>siempre ácido sobre la solución, nunca al revés</w:t>
      </w:r>
      <w:r w:rsidRPr="000616AB">
        <w:rPr>
          <w:b w:val="0"/>
          <w:i w:val="0"/>
          <w:iCs/>
          <w:sz w:val="21"/>
          <w:szCs w:val="21"/>
        </w:rPr>
        <w:t xml:space="preserve">, con agitación constante (14 alícuotas = 0,70 L). Esperar al menos 2 min entre alícuotas y hasta que la temperatura baje de 35 °C. </w:t>
      </w:r>
      <w:r w:rsidRPr="000616AB">
        <w:rPr>
          <w:b/>
          <w:i w:val="0"/>
          <w:iCs/>
          <w:sz w:val="21"/>
          <w:szCs w:val="21"/>
        </w:rPr>
        <w:t>Si supera 40 °C, detener la adición y enfriar con el baño de hielo externo.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7. </w:t>
      </w:r>
      <w:r w:rsidRPr="000616AB">
        <w:rPr>
          <w:b/>
          <w:i w:val="0"/>
          <w:iCs/>
          <w:sz w:val="21"/>
          <w:szCs w:val="21"/>
        </w:rPr>
        <w:t xml:space="preserve">Adición de cloruro. </w:t>
      </w:r>
      <w:r w:rsidRPr="000616AB">
        <w:rPr>
          <w:b w:val="0"/>
          <w:i w:val="0"/>
          <w:iCs/>
          <w:sz w:val="21"/>
          <w:szCs w:val="21"/>
        </w:rPr>
        <w:t>Agregar 0,9 g de NaCl y agitar.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8. </w:t>
      </w:r>
      <w:r w:rsidRPr="000616AB">
        <w:rPr>
          <w:b/>
          <w:i w:val="0"/>
          <w:iCs/>
          <w:sz w:val="21"/>
          <w:szCs w:val="21"/>
        </w:rPr>
        <w:t xml:space="preserve">Aforo y rotulado. </w:t>
      </w:r>
      <w:r w:rsidRPr="000616AB">
        <w:rPr>
          <w:b w:val="0"/>
          <w:i w:val="0"/>
          <w:iCs/>
          <w:sz w:val="21"/>
          <w:szCs w:val="21"/>
        </w:rPr>
        <w:t>Completar a 10 L con agua destilada, dejar estabilizar a temperatura ambiente, tapar y rotular: contenido, concentración, pictograma corrosivo, fecha y responsable.</w:t>
      </w:r>
    </w:p>
    <w:p w14:paraId="032DE15F" w14:textId="4B2D63FF" w:rsidR="00A32BED" w:rsidRPr="000616AB" w:rsidRDefault="00514705">
      <w:pPr>
        <w:spacing w:before="200" w:after="100"/>
      </w:pPr>
      <w:r w:rsidR="00000000" w:rsidRPr="000616AB">
        <w:rPr>
          <w:b/>
          <w:bCs/>
          <w:i w:val="0"/>
          <w:color w:val="203864"/>
          <w:sz w:val="22"/>
          <w:szCs w:val="22"/>
        </w:rPr>
        <w:t>8.3 Montaje eléctrico y electrodeposición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EPP de la etapa: </w:t>
      </w:r>
      <w:r w:rsidRPr="000616AB">
        <w:rPr>
          <w:b w:val="0"/>
          <w:i w:val="0"/>
          <w:iCs/>
          <w:sz w:val="21"/>
          <w:szCs w:val="21"/>
        </w:rPr>
        <w:t>bata + delantal, guantes de nitrilo grueso secos, antiparras herméticas.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9. </w:t>
      </w:r>
      <w:r w:rsidRPr="000616AB">
        <w:rPr>
          <w:b/>
          <w:i w:val="0"/>
          <w:iCs/>
          <w:sz w:val="21"/>
          <w:szCs w:val="21"/>
        </w:rPr>
        <w:t xml:space="preserve">Verificación eléctrica. </w:t>
      </w:r>
      <w:r w:rsidRPr="000616AB">
        <w:rPr>
          <w:b w:val="0"/>
          <w:i w:val="0"/>
          <w:iCs/>
          <w:sz w:val="21"/>
          <w:szCs w:val="21"/>
        </w:rPr>
        <w:t>Fuente apagada, salida en 0 A y conectada a circuito con protección diferencial. Cables sin daños. Mesón seco y sin derrames.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10. </w:t>
      </w:r>
      <w:r w:rsidRPr="000616AB">
        <w:rPr>
          <w:b/>
          <w:i w:val="0"/>
          <w:iCs/>
          <w:sz w:val="21"/>
          <w:szCs w:val="21"/>
        </w:rPr>
        <w:t xml:space="preserve">Contactos. </w:t>
      </w:r>
      <w:r w:rsidRPr="000616AB">
        <w:rPr>
          <w:b w:val="0"/>
          <w:i w:val="0"/>
          <w:iCs/>
          <w:sz w:val="21"/>
          <w:szCs w:val="21"/>
        </w:rPr>
        <w:t>Fijar los clips en varios puntos de la capa de grafito con contacto mecánico firme.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11. </w:t>
      </w:r>
      <w:r w:rsidRPr="000616AB">
        <w:rPr>
          <w:b/>
          <w:i w:val="0"/>
          <w:iCs/>
          <w:sz w:val="21"/>
          <w:szCs w:val="21"/>
        </w:rPr>
        <w:t xml:space="preserve">Montaje. </w:t>
      </w:r>
      <w:r w:rsidRPr="000616AB">
        <w:rPr>
          <w:b w:val="0"/>
          <w:i w:val="0"/>
          <w:iCs/>
          <w:sz w:val="21"/>
          <w:szCs w:val="21"/>
        </w:rPr>
        <w:t>Colocar la barra magnética en el fondo y agitar a 500 rpm. Ubicar los ánodos a 20–30 cm entre sí y sumergir la pieza entre ellos, lentamente y sin tocar la barra. Ánodos al polo (+), pieza al polo (−). Conexiones fuera del líquido y secas.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12. </w:t>
      </w:r>
      <w:r w:rsidRPr="000616AB">
        <w:rPr>
          <w:b/>
          <w:i w:val="0"/>
          <w:iCs/>
          <w:sz w:val="21"/>
          <w:szCs w:val="21"/>
        </w:rPr>
        <w:t xml:space="preserve">Golpe inicial. </w:t>
      </w:r>
      <w:r w:rsidRPr="000616AB">
        <w:rPr>
          <w:b w:val="0"/>
          <w:i w:val="0"/>
          <w:iCs/>
          <w:sz w:val="21"/>
          <w:szCs w:val="21"/>
        </w:rPr>
        <w:t>Encender la fuente a 0,2–0,5 A/dm² hasta observar una película de cobre continua. Corriente total = densidad de corriente × área (dm²).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13. </w:t>
      </w:r>
      <w:r w:rsidRPr="000616AB">
        <w:rPr>
          <w:b/>
          <w:i w:val="0"/>
          <w:iCs/>
          <w:sz w:val="21"/>
          <w:szCs w:val="21"/>
        </w:rPr>
        <w:t xml:space="preserve">Deposición. </w:t>
      </w:r>
      <w:r w:rsidRPr="000616AB">
        <w:rPr>
          <w:b w:val="0"/>
          <w:i w:val="0"/>
          <w:iCs/>
          <w:sz w:val="21"/>
          <w:szCs w:val="21"/>
        </w:rPr>
        <w:t>Subir a 1–3 A/dm² con el baño entre 20 y 45 °C y agitación constante (a 2 A/dm² ≈ 25 µm/h; 25–35 µm en 1–1,5 h). No dejar el equipo energizado sin supervisión. No tocar electrodos ni solución con la fuente encendida. No operar con manos húmedas ni con derrames sin controlar.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14. </w:t>
      </w:r>
      <w:r w:rsidRPr="000616AB">
        <w:rPr>
          <w:b/>
          <w:i w:val="0"/>
          <w:iCs/>
          <w:sz w:val="21"/>
          <w:szCs w:val="21"/>
        </w:rPr>
        <w:t xml:space="preserve">Término. </w:t>
      </w:r>
      <w:r w:rsidRPr="000616AB">
        <w:rPr>
          <w:b w:val="0"/>
          <w:i w:val="0"/>
          <w:iCs/>
          <w:sz w:val="21"/>
          <w:szCs w:val="21"/>
        </w:rPr>
        <w:t>Llevar la corriente a 0 y apagar la fuente; recién entonces desconectar y retirar la pieza.</w:t>
      </w:r>
    </w:p>
    <w:p w14:paraId="032DE15F" w14:textId="4B2D63FF" w:rsidR="00A32BED" w:rsidRPr="000616AB" w:rsidRDefault="00514705">
      <w:pPr>
        <w:spacing w:before="200" w:after="100"/>
      </w:pPr>
      <w:r w:rsidR="00000000" w:rsidRPr="000616AB">
        <w:rPr>
          <w:b/>
          <w:bCs/>
          <w:i w:val="0"/>
          <w:color w:val="203864"/>
          <w:sz w:val="22"/>
          <w:szCs w:val="22"/>
        </w:rPr>
        <w:t>8.4 Cierre de la actividad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15. </w:t>
      </w:r>
      <w:r w:rsidRPr="000616AB">
        <w:rPr>
          <w:b/>
          <w:i w:val="0"/>
          <w:iCs/>
          <w:sz w:val="21"/>
          <w:szCs w:val="21"/>
        </w:rPr>
        <w:t xml:space="preserve">Enjuague. </w:t>
      </w:r>
      <w:r w:rsidRPr="000616AB">
        <w:rPr>
          <w:b w:val="0"/>
          <w:i w:val="0"/>
          <w:iCs/>
          <w:sz w:val="21"/>
          <w:szCs w:val="21"/>
        </w:rPr>
        <w:t>Enjuagar la pieza en un vaso con agua destilada dentro de la bandeja y luego con agua limpia. Recolectar toda el agua de enjuague en el contenedor «Enjuagues con cobre». Secar la pieza.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16. </w:t>
      </w:r>
      <w:r w:rsidRPr="000616AB">
        <w:rPr>
          <w:b/>
          <w:i w:val="0"/>
          <w:iCs/>
          <w:sz w:val="21"/>
          <w:szCs w:val="21"/>
        </w:rPr>
        <w:t xml:space="preserve">Almacenamiento del baño. </w:t>
      </w:r>
      <w:r w:rsidRPr="000616AB">
        <w:rPr>
          <w:b w:val="0"/>
          <w:i w:val="0"/>
          <w:iCs/>
          <w:sz w:val="21"/>
          <w:szCs w:val="21"/>
        </w:rPr>
        <w:t>Retirar los ánodos enjuagándolos sobre el baño. Tapar el baño y dejarlo rotulado en su bandeja, en la zona de corrosivos ácidos, lejos del hidróxido de sodio y de inflamables.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17. </w:t>
      </w:r>
      <w:r w:rsidRPr="000616AB">
        <w:rPr>
          <w:b/>
          <w:i w:val="0"/>
          <w:iCs/>
          <w:sz w:val="21"/>
          <w:szCs w:val="21"/>
        </w:rPr>
        <w:t xml:space="preserve">Orden y registro. </w:t>
      </w:r>
      <w:r w:rsidRPr="000616AB">
        <w:rPr>
          <w:b w:val="0"/>
          <w:i w:val="0"/>
          <w:iCs/>
          <w:sz w:val="21"/>
          <w:szCs w:val="21"/>
        </w:rPr>
        <w:t>Limpiar salpicaduras, secar el mesón, retirar el EPP y lavarse las manos. Registrar fecha, operador, corriente, tiempo y espesor obtenido.</w:t>
      </w:r>
    </w:p>
    <w:p w14:paraId="65CFA8DE" w14:textId="691D27EA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9</w:t>
      </w:r>
      <w:r w:rsidR="00000000" w:rsidRPr="000616AB">
        <w:rPr>
          <w:b/>
          <w:bCs/>
          <w:color w:val="1F3864"/>
          <w:sz w:val="26"/>
          <w:szCs w:val="26"/>
        </w:rPr>
        <w:t>. Procedimiento en caso de emergencia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Contacto con la piel:</w:t>
      </w:r>
      <w:r w:rsidRPr="000616AB">
        <w:rPr>
          <w:b w:val="0"/>
          <w:i w:val="0"/>
          <w:iCs/>
        </w:rPr>
        <w:t xml:space="preserve"> ducha de emergencia de inmediato, retirar la ropa contaminada y lavar al menos 20 min. No aplicar neutralizantes ni cremas. Derivar a atención médica.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Contacto con los ojos:</w:t>
      </w:r>
      <w:r w:rsidRPr="000616AB">
        <w:rPr>
          <w:b w:val="0"/>
          <w:i w:val="0"/>
          <w:iCs/>
        </w:rPr>
        <w:t xml:space="preserve"> lavaojos al menos 20 min con los párpados abiertos, retirando lentes de contacto. Atención médica urgente.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Inhalación:</w:t>
      </w:r>
      <w:r w:rsidRPr="000616AB">
        <w:rPr>
          <w:b w:val="0"/>
          <w:i w:val="0"/>
          <w:iCs/>
        </w:rPr>
        <w:t xml:space="preserve"> trasladar al aire fresco y mantener en reposo. Vigilar tos, ardor o dificultad respiratoria; derivar a atención médica. Descarga eléctrica: cortar la energía antes de tocar a la persona y llamar al anexo 5000.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Derrame menor</w:t>
      </w:r>
      <w:r w:rsidRPr="000616AB">
        <w:rPr>
          <w:b w:val="0"/>
          <w:i w:val="0"/>
          <w:iCs/>
        </w:rPr>
        <w:t xml:space="preserve"> (dentro de la bandeja o &lt; 1 L): contener con el kit, neutralizar con carbonato o bicarbonato de sodio y recoger en el contenedor de residuo ácido / metal pesado.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Derrame mayor / vuelco del tanque:</w:t>
      </w:r>
      <w:r w:rsidRPr="000616AB">
        <w:rPr>
          <w:b w:val="0"/>
          <w:i w:val="0"/>
          <w:iCs/>
        </w:rPr>
        <w:t xml:space="preserve"> evacuar, llamar al anexo 5000 y avisar a la Académica Responsable y Lab Manager. No reingresar sin autorización. Seguir el procedimiento P-DPR 15.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Notificación:</w:t>
      </w:r>
      <w:r w:rsidRPr="000616AB">
        <w:rPr>
          <w:b w:val="0"/>
          <w:i w:val="0"/>
          <w:iCs/>
        </w:rPr>
        <w:t xml:space="preserve"> informar todo incidente a la Académica Responsable y a Laboratorio Seguro (anexo 9154, laboratorioseguro@uc.cl). Ingestión: no inducir vómito; llamar a CITUC 2 2635 3800.</w:t>
      </w:r>
    </w:p>
    <w:p w14:paraId="6CE3C0E5" w14:textId="3D3DE6DC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10</w:t>
      </w:r>
      <w:r w:rsidR="00000000" w:rsidRPr="000616AB">
        <w:rPr>
          <w:b/>
          <w:bCs/>
          <w:color w:val="1F3864"/>
          <w:sz w:val="26"/>
          <w:szCs w:val="26"/>
        </w:rPr>
        <w:t>. Gestión de residuos</w:t>
      </w:r>
    </w:p>
    <w:p w14:paraId="786C051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Baño agotado o contaminado</w:t>
      </w:r>
      <w:r w:rsidRPr="000616AB">
        <w:rPr>
          <w:b w:val="0"/>
          <w:i w:val="0"/>
          <w:iCs/>
        </w:rPr>
        <w:t xml:space="preserve"> (ácido sulfúrico + cobre): residuo peligroso corrosivo con metal pesado. </w:t>
      </w:r>
      <w:r w:rsidRPr="000616AB">
        <w:rPr>
          <w:b/>
          <w:i w:val="0"/>
          <w:iCs/>
        </w:rPr>
        <w:t>Agua de enjuague:</w:t>
      </w:r>
      <w:r w:rsidRPr="000616AB">
        <w:rPr>
          <w:b w:val="0"/>
          <w:i w:val="0"/>
          <w:iCs/>
        </w:rPr>
        <w:t xml:space="preserve"> contiene cobre y acidez; se recolecta como residuo peligroso, salvo que Laboratorio Seguro autorice un sistema de tratamiento/neutralización. Nunca al desagüe.</w:t>
      </w:r>
    </w:p>
    <w:p w14:paraId="786C051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Contenedores:</w:t>
      </w:r>
      <w:r w:rsidRPr="000616AB">
        <w:rPr>
          <w:b w:val="0"/>
          <w:i w:val="0"/>
          <w:iCs/>
        </w:rPr>
        <w:t xml:space="preserve"> HDPE rotulados «Residuo peligroso – ácido / metal pesado (Cu)» y «Enjuagues con cobre», cerrados y en contención, segregados de orgánicos, bases y oxidantes. Sólidos contaminados (paños, guantes, absorbente) en bolsa rotulada, con triple encapsulamiento si provienen de un derrame. No neutralizar residuos sin autorización.</w:t>
      </w:r>
    </w:p>
    <w:p w14:paraId="786C051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Disposición final:</w:t>
      </w:r>
      <w:r w:rsidRPr="000616AB">
        <w:rPr>
          <w:b w:val="0"/>
          <w:i w:val="0"/>
          <w:iCs/>
        </w:rPr>
        <w:t xml:space="preserve"> a través de gestor autorizado, según el procedimiento P-DPR 38 de eliminación de residuos peligrosos (Laboratorio Seguro / DPR).</w:t>
      </w:r>
    </w:p>
    <w:p w14:paraId="4DB26F09" w14:textId="77777777" w:rsidR="006D080E" w:rsidRPr="000616AB" w:rsidRDefault="006D080E">
      <w:pPr>
        <w:spacing w:after="120"/>
      </w:pPr>
    </w:p>
    <w:p w14:paraId="26E1043A" w14:textId="2C0258DC" w:rsidR="006776BE" w:rsidRPr="000616AB" w:rsidRDefault="006776BE" w:rsidP="006776BE">
      <w:pPr>
        <w:pStyle w:val="Ttulo1"/>
        <w:pBdr>
          <w:bottom w:val="single" w:sz="8" w:space="4" w:color="1F3864"/>
        </w:pBdr>
        <w:spacing w:before="320" w:after="140"/>
      </w:pPr>
      <w:r w:rsidRPr="000616AB">
        <w:rPr>
          <w:b/>
          <w:bCs/>
          <w:color w:val="1F3864"/>
          <w:sz w:val="26"/>
          <w:szCs w:val="26"/>
        </w:rPr>
        <w:lastRenderedPageBreak/>
        <w:t>1</w:t>
      </w:r>
      <w:r>
        <w:rPr>
          <w:b/>
          <w:bCs/>
          <w:color w:val="1F3864"/>
          <w:sz w:val="26"/>
          <w:szCs w:val="26"/>
        </w:rPr>
        <w:t>1</w:t>
      </w:r>
      <w:r w:rsidRPr="000616AB">
        <w:rPr>
          <w:b/>
          <w:bCs/>
          <w:color w:val="1F3864"/>
          <w:sz w:val="26"/>
          <w:szCs w:val="26"/>
        </w:rPr>
        <w:t>. Referencias</w:t>
      </w:r>
      <w:r>
        <w:rPr>
          <w:b/>
          <w:bCs/>
          <w:color w:val="1F3864"/>
          <w:sz w:val="26"/>
          <w:szCs w:val="26"/>
        </w:rPr>
        <w:t xml:space="preserve">, </w:t>
      </w:r>
      <w:r w:rsidRPr="000616AB">
        <w:rPr>
          <w:b/>
          <w:bCs/>
          <w:color w:val="1F3864"/>
          <w:sz w:val="26"/>
          <w:szCs w:val="26"/>
        </w:rPr>
        <w:t xml:space="preserve"> documentos</w:t>
      </w:r>
      <w:r>
        <w:rPr>
          <w:b/>
          <w:bCs/>
          <w:color w:val="1F3864"/>
          <w:sz w:val="26"/>
          <w:szCs w:val="26"/>
        </w:rPr>
        <w:t xml:space="preserve"> y normativa </w:t>
      </w:r>
      <w:r w:rsidRPr="000616AB">
        <w:rPr>
          <w:b/>
          <w:bCs/>
          <w:color w:val="1F3864"/>
          <w:sz w:val="26"/>
          <w:szCs w:val="26"/>
        </w:rPr>
        <w:t>relacionad</w:t>
      </w:r>
      <w:r>
        <w:rPr>
          <w:b/>
          <w:bCs/>
          <w:color w:val="1F3864"/>
          <w:sz w:val="26"/>
          <w:szCs w:val="26"/>
        </w:rPr>
        <w:t>a</w:t>
      </w:r>
    </w:p>
    <w:p w14:paraId="216BF5D8" w14:textId="77777777" w:rsidR="006776BE" w:rsidRPr="000616AB" w:rsidRDefault="006776BE" w:rsidP="006776BE">
      <w:pPr>
        <w:spacing w:before="200" w:after="100"/>
      </w:pPr>
      <w:r w:rsidRPr="000616AB">
        <w:rPr>
          <w:b/>
          <w:bCs/>
          <w:color w:val="203864"/>
          <w:sz w:val="22"/>
          <w:szCs w:val="22"/>
        </w:rPr>
        <w:t>Hojas de Datos de Seguridad (HDS/SDS) de los reactivos utilizados</w:t>
      </w:r>
    </w:p>
    <w:p w14:paraId="45C331F7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Hoja de Datos de Seguridad – Ácido Sulfúrico Concentrado (Bioquimica.cl).</w:t>
      </w:r>
    </w:p>
    <w:p w14:paraId="45C331F7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Hoja de Datos de Seguridad – Sulfato de Cobre Pentahidratado (Bioquimica.cl).</w:t>
      </w:r>
    </w:p>
    <w:p w14:paraId="45C331F7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Hoja de Datos de Seguridad – Cloruro de Sodio (pendiente de incorporar al inventario).</w:t>
      </w:r>
    </w:p>
    <w:p w14:paraId="64A95E58" w14:textId="77777777" w:rsidR="006776BE" w:rsidRPr="000616AB" w:rsidRDefault="006776BE" w:rsidP="006776BE">
      <w:pPr>
        <w:spacing w:after="120"/>
      </w:pPr>
      <w:r w:rsidRPr="000616AB">
        <w:rPr>
          <w:i/>
          <w:iCs/>
        </w:rPr>
        <w:t>Todas las HDS/SDS deben mantenerse vigentes, disponibles en formato físico y/o digital en el laboratorio, y ser consultadas antes de cada manipulación de los reactivos indicados.</w:t>
      </w:r>
    </w:p>
    <w:p w14:paraId="50954EE7" w14:textId="77777777" w:rsidR="006776BE" w:rsidRPr="000616AB" w:rsidRDefault="006776BE" w:rsidP="006776BE">
      <w:pPr>
        <w:spacing w:before="200" w:after="100"/>
      </w:pPr>
      <w:r w:rsidRPr="000616AB">
        <w:rPr>
          <w:b/>
          <w:bCs/>
          <w:color w:val="203864"/>
          <w:sz w:val="22"/>
          <w:szCs w:val="22"/>
        </w:rPr>
        <w:t>Otros documentos relacionados</w:t>
      </w:r>
    </w:p>
    <w:p w14:paraId="0B00D434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Manual de bioseguridad y prevención de riesgos del Programa Laboratorio Seguro (PLS).</w:t>
      </w:r>
    </w:p>
    <w:p w14:paraId="0B00D434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Guía de Metalizado de Cobre sobre Pieza de Resina (N. Seguel) y sus observaciones de seguridad; POE Pintado conductivo.</w:t>
      </w:r>
    </w:p>
    <w:p w14:paraId="0B00D434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P-DPR 38 Procedimiento de eliminación de residuos peligrosos; P-DPR 15 Procedimiento en caso de derrame de productos químicos.</w:t>
      </w:r>
    </w:p>
    <w:p w14:paraId="0A58713C" w14:textId="77777777" w:rsidR="006776BE" w:rsidRPr="000616AB" w:rsidRDefault="006776BE" w:rsidP="006776BE">
      <w:pPr>
        <w:spacing w:after="60"/>
      </w:pPr>
    </w:p>
    <w:p w14:paraId="3A715D02" w14:textId="3CDA2D6C" w:rsidR="00F55CF0" w:rsidRPr="000616AB" w:rsidRDefault="00F55CF0" w:rsidP="00F55CF0">
      <w:pPr>
        <w:pStyle w:val="Ttulo1"/>
        <w:pBdr>
          <w:bottom w:val="single" w:sz="6" w:space="4" w:color="1F3864"/>
        </w:pBdr>
        <w:spacing w:before="320" w:after="140"/>
      </w:pPr>
      <w:r w:rsidRPr="000616AB">
        <w:rPr>
          <w:b/>
          <w:bCs/>
          <w:color w:val="1F3864"/>
          <w:sz w:val="26"/>
          <w:szCs w:val="26"/>
        </w:rPr>
        <w:t>1</w:t>
      </w:r>
      <w:r w:rsidR="006776BE">
        <w:rPr>
          <w:b/>
          <w:bCs/>
          <w:color w:val="1F3864"/>
          <w:sz w:val="26"/>
          <w:szCs w:val="26"/>
        </w:rPr>
        <w:t>2</w:t>
      </w:r>
      <w:r w:rsidRPr="000616AB">
        <w:rPr>
          <w:b/>
          <w:bCs/>
          <w:color w:val="1F3864"/>
          <w:sz w:val="26"/>
          <w:szCs w:val="26"/>
        </w:rPr>
        <w:t>. Control de cambios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3400"/>
        <w:gridCol w:w="3050"/>
      </w:tblGrid>
      <w:tr w:rsidR="00F55CF0" w:rsidRPr="000616AB" w14:paraId="199A925F" w14:textId="77777777" w:rsidTr="00CD33E3">
        <w:trPr>
          <w:tblHeader/>
        </w:trPr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E7ED" w14:textId="77777777" w:rsidR="00F55CF0" w:rsidRPr="000616AB" w:rsidRDefault="00F55CF0" w:rsidP="00CD33E3">
            <w:pPr>
              <w:spacing w:after="40"/>
            </w:pPr>
            <w:r w:rsidRPr="000616AB"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33AED" w14:textId="77777777" w:rsidR="00F55CF0" w:rsidRPr="000616AB" w:rsidRDefault="00F55CF0" w:rsidP="00CD33E3">
            <w:pPr>
              <w:spacing w:after="40"/>
            </w:pPr>
            <w:r w:rsidRPr="000616AB"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8690B" w14:textId="77777777" w:rsidR="00F55CF0" w:rsidRPr="000616AB" w:rsidRDefault="00F55CF0" w:rsidP="00CD33E3">
            <w:pPr>
              <w:spacing w:after="40"/>
            </w:pPr>
            <w:r w:rsidRPr="000616AB">
              <w:rPr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A7C3" w14:textId="77777777" w:rsidR="00F55CF0" w:rsidRPr="000616AB" w:rsidRDefault="00F55CF0" w:rsidP="00CD33E3">
            <w:pPr>
              <w:spacing w:after="40"/>
            </w:pPr>
            <w:r w:rsidRPr="000616AB"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F55CF0" w:rsidRPr="000616AB" w14:paraId="584A472B" w14:textId="77777777" w:rsidTr="00CD33E3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18A2" w14:textId="77777777" w:rsidR="00F55CF0" w:rsidRPr="000616AB" w:rsidRDefault="00F55CF0" w:rsidP="00CD33E3">
            <w:pPr>
              <w:spacing w:after="40"/>
              <w:jc w:val="center"/>
            </w:pPr>
            <w:r w:rsidRPr="000616AB">
              <w:rPr>
                <w:i w:val="0"/>
                <w:color w:val="000000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3DBB1" w14:textId="77777777" w:rsidR="00F55CF0" w:rsidRPr="000616AB" w:rsidRDefault="00F55CF0" w:rsidP="00CD33E3">
            <w:pPr>
              <w:spacing w:after="40"/>
              <w:jc w:val="center"/>
            </w:pPr>
            <w:proofErr w:type="spellStart"/>
            <w:proofErr w:type="spellEnd"/>
            <w:proofErr w:type="spellStart"/>
            <w:proofErr w:type="spellEnd"/>
            <w:r w:rsidRPr="000616AB">
              <w:rPr>
                <w:i w:val="0"/>
                <w:color w:val="000000"/>
              </w:rPr>
              <w:t>30/09/2026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FCACD" w14:textId="77777777" w:rsidR="00F55CF0" w:rsidRPr="000616AB" w:rsidRDefault="00F55CF0" w:rsidP="00CD33E3">
            <w:pPr>
              <w:spacing w:after="40"/>
            </w:pPr>
            <w:r w:rsidRPr="000616AB">
              <w:rPr>
                <w:i w:val="0"/>
                <w:color w:val="000000"/>
              </w:rPr>
              <w:t>Emisión inicial del documento. Incorpora las observaciones de la revisión de seguridad a la Guía de Metalizado de Cobre.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3E879" w14:textId="77777777" w:rsidR="00F55CF0" w:rsidRPr="000616AB" w:rsidRDefault="00F55CF0" w:rsidP="00CD33E3">
            <w:pPr>
              <w:spacing w:after="40"/>
            </w:pPr>
            <w:r w:rsidRPr="000616AB">
              <w:rPr>
                <w:i w:val="0"/>
                <w:color w:val="000000"/>
              </w:rPr>
              <w:t>Nicolás Seguel Ardiles</w:t>
            </w:r>
          </w:p>
        </w:tc>
      </w:tr>
    </w:tbl>
    <w:p w14:paraId="7D8CBDDA" w14:textId="77777777" w:rsidR="00F55CF0" w:rsidRPr="000616AB" w:rsidRDefault="00F55CF0" w:rsidP="00F55CF0">
      <w:pPr>
        <w:spacing w:after="60"/>
      </w:pPr>
    </w:p>
    <w:p w14:paraId="3A51905C" w14:textId="77777777" w:rsidR="00A32BED" w:rsidRPr="000616AB" w:rsidRDefault="00A32BED">
      <w:pPr>
        <w:spacing w:before="300"/>
      </w:pP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A32BED" w:rsidRPr="000616AB" w14:paraId="1BA4F925" w14:textId="77777777">
        <w:tc>
          <w:tcPr>
            <w:tcW w:w="311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BE95E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Elaborado por</w:t>
            </w:r>
          </w:p>
        </w:tc>
        <w:tc>
          <w:tcPr>
            <w:tcW w:w="311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4B415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Revisado por</w:t>
            </w:r>
          </w:p>
        </w:tc>
        <w:tc>
          <w:tcPr>
            <w:tcW w:w="31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D69EA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Aprobado por</w:t>
            </w:r>
          </w:p>
        </w:tc>
      </w:tr>
      <w:tr w:rsidR="00A32BED" w:rsidRPr="000616AB" w14:paraId="02B7A522" w14:textId="77777777">
        <w:tc>
          <w:tcPr>
            <w:tcW w:w="311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6D0B1" w14:textId="77777777" w:rsidR="00A32BED" w:rsidRPr="000616AB" w:rsidRDefault="00000000">
            <w:pPr>
              <w:rPr>
                <w:color w:val="000000" w:themeColor="text1"/>
              </w:rPr>
            </w:pPr>
            <w:r w:rsidRPr="000616AB">
              <w:rPr>
                <w:i w:val="0"/>
                <w:iCs/>
                <w:color w:val="000000" w:themeColor="text1"/>
              </w:rPr>
              <w:t>Nicolás Seguel Ardiles</w:t>
            </w:r>
            <w:r w:rsidRPr="000616AB">
              <w:rPr>
                <w:color w:val="000000" w:themeColor="text1"/>
              </w:rPr>
              <w:br/>
            </w:r>
            <w:r w:rsidRPr="000616AB">
              <w:rPr>
                <w:i/>
                <w:iCs/>
                <w:color w:val="000000" w:themeColor="text1"/>
              </w:rPr>
              <w:t>Firma / fecha:</w:t>
            </w:r>
          </w:p>
        </w:tc>
        <w:tc>
          <w:tcPr>
            <w:tcW w:w="311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0DE61" w14:textId="7804255F" w:rsidR="00A32BED" w:rsidRPr="000616AB" w:rsidRDefault="00514705">
            <w:pPr>
              <w:rPr>
                <w:color w:val="000000" w:themeColor="text1"/>
              </w:rPr>
            </w:pPr>
            <w:r w:rsidRPr="000616AB">
              <w:rPr>
                <w:i w:val="0"/>
                <w:iCs/>
                <w:color w:val="000000" w:themeColor="text1"/>
              </w:rPr>
              <w:t>María Eliana Escobar</w:t>
            </w:r>
            <w:r w:rsidRPr="000616AB">
              <w:rPr>
                <w:color w:val="000000" w:themeColor="text1"/>
              </w:rPr>
              <w:br/>
            </w:r>
            <w:r w:rsidR="00000000" w:rsidRPr="000616AB">
              <w:rPr>
                <w:i/>
                <w:iCs/>
                <w:color w:val="000000" w:themeColor="text1"/>
              </w:rPr>
              <w:t>Firma / fecha: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02567" w14:textId="54B7A38A" w:rsidR="00A32BED" w:rsidRPr="000616AB" w:rsidRDefault="00514705">
            <w:pPr>
              <w:rPr>
                <w:color w:val="000000" w:themeColor="text1"/>
              </w:rPr>
            </w:pPr>
            <w:r w:rsidRPr="000616AB">
              <w:rPr>
                <w:i w:val="0"/>
                <w:iCs/>
                <w:color w:val="000000" w:themeColor="text1"/>
              </w:rPr>
              <w:t>Marilyn Cruces</w:t>
            </w:r>
            <w:r w:rsidRPr="000616AB">
              <w:rPr>
                <w:color w:val="000000" w:themeColor="text1"/>
              </w:rPr>
              <w:br/>
            </w:r>
            <w:r w:rsidR="00000000" w:rsidRPr="000616AB">
              <w:rPr>
                <w:i/>
                <w:iCs/>
                <w:color w:val="000000" w:themeColor="text1"/>
              </w:rPr>
              <w:t>Firma / fecha:</w:t>
            </w:r>
          </w:p>
        </w:tc>
      </w:tr>
    </w:tbl>
    <w:p w14:paraId="5A46AC1E" w14:textId="77777777" w:rsidR="00C27075" w:rsidRPr="000616AB" w:rsidRDefault="00C27075"/>
    <w:sectPr w:rsidR="00C27075" w:rsidRPr="000616AB">
      <w:headerReference w:type="default" r:id="rId9"/>
      <w:footerReference w:type="default" r:id="rId10"/>
      <w:pgSz w:w="12240" w:h="15840"/>
      <w:pgMar w:top="11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8DE2AE" w14:textId="77777777" w:rsidR="00F8145D" w:rsidRDefault="00F8145D">
      <w:r>
        <w:separator/>
      </w:r>
    </w:p>
  </w:endnote>
  <w:endnote w:type="continuationSeparator" w:id="0">
    <w:p w14:paraId="00BA8032" w14:textId="77777777" w:rsidR="00F8145D" w:rsidRDefault="00F81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168726" w14:textId="77777777" w:rsidR="00A32BED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55CF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F55CF0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i/>
        <w:iCs/>
        <w:sz w:val="14"/>
        <w:szCs w:val="14"/>
      </w:rPr>
      <w:t xml:space="preserve">   |   Programa Laboratorio Seguro (PLS)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DF4E42" w14:textId="77777777" w:rsidR="00F8145D" w:rsidRDefault="00F8145D">
      <w:r>
        <w:separator/>
      </w:r>
    </w:p>
  </w:footnote>
  <w:footnote w:type="continuationSeparator" w:id="0">
    <w:p w14:paraId="5FD6CE88" w14:textId="77777777" w:rsidR="00F8145D" w:rsidRDefault="00F81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3E8428" w14:textId="0C2412B7" w:rsidR="008B71B7" w:rsidRPr="008B71B7" w:rsidRDefault="008B71B7" w:rsidP="008B71B7">
    <w:pPr>
      <w:pBdr>
        <w:bottom w:val="single" w:sz="6" w:space="4" w:color="1F3864"/>
      </w:pBdr>
      <w:tabs>
        <w:tab w:val="right" w:pos="9350"/>
      </w:tabs>
      <w:jc w:val="right"/>
      <w:rPr>
        <w:color w:val="153D63" w:themeColor="text2" w:themeTint="E6"/>
        <w:sz w:val="16"/>
        <w:szCs w:val="16"/>
      </w:rPr>
    </w:pPr>
    <w:r w:rsidRPr="008B71B7">
      <w:rPr>
        <w:noProof/>
        <w:color w:val="153D63" w:themeColor="text2" w:themeTint="E6"/>
      </w:rPr>
      <w:drawing>
        <wp:anchor distT="0" distB="0" distL="114300" distR="114300" simplePos="0" relativeHeight="251659264" behindDoc="1" locked="0" layoutInCell="1" allowOverlap="1" wp14:anchorId="68873529" wp14:editId="0140CF05">
          <wp:simplePos x="0" y="0"/>
          <wp:positionH relativeFrom="column">
            <wp:posOffset>-515730</wp:posOffset>
          </wp:positionH>
          <wp:positionV relativeFrom="paragraph">
            <wp:posOffset>-401872</wp:posOffset>
          </wp:positionV>
          <wp:extent cx="1423283" cy="768261"/>
          <wp:effectExtent l="0" t="0" r="0" b="0"/>
          <wp:wrapNone/>
          <wp:docPr id="14" name="Imagen 14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57" t="5517" r="3413" b="6251"/>
                  <a:stretch/>
                </pic:blipFill>
                <pic:spPr bwMode="auto">
                  <a:xfrm>
                    <a:off x="0" y="0"/>
                    <a:ext cx="1425226" cy="7693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71B7">
      <w:rPr>
        <w:color w:val="153D63" w:themeColor="text2" w:themeTint="E6"/>
        <w:sz w:val="16"/>
        <w:szCs w:val="16"/>
      </w:rPr>
      <w:t>PROGRAMA LABORATORIO SEGURO</w:t>
    </w:r>
  </w:p>
  <w:p w14:paraId="198B1016" w14:textId="13912DF9" w:rsidR="008B71B7" w:rsidRPr="008B71B7" w:rsidRDefault="008B71B7" w:rsidP="008B71B7">
    <w:pPr>
      <w:pBdr>
        <w:bottom w:val="single" w:sz="6" w:space="4" w:color="1F3864"/>
      </w:pBdr>
      <w:tabs>
        <w:tab w:val="right" w:pos="9350"/>
      </w:tabs>
      <w:jc w:val="right"/>
      <w:rPr>
        <w:color w:val="153D63" w:themeColor="text2" w:themeTint="E6"/>
        <w:sz w:val="16"/>
        <w:szCs w:val="16"/>
      </w:rPr>
    </w:pPr>
    <w:r w:rsidRPr="008B71B7">
      <w:rPr>
        <w:color w:val="153D63" w:themeColor="text2" w:themeTint="E6"/>
        <w:sz w:val="16"/>
        <w:szCs w:val="16"/>
      </w:rPr>
      <w:t>PROCEDIMIENTO OPERATIVO ESTANDARIZADO</w:t>
    </w:r>
  </w:p>
  <w:p w14:paraId="47BD558E" w14:textId="781D2C6F" w:rsidR="00A32BED" w:rsidRPr="008B71B7" w:rsidRDefault="00000000" w:rsidP="008B71B7">
    <w:pPr>
      <w:pBdr>
        <w:bottom w:val="single" w:sz="6" w:space="4" w:color="1F3864"/>
      </w:pBdr>
      <w:tabs>
        <w:tab w:val="right" w:pos="9350"/>
      </w:tabs>
      <w:jc w:val="right"/>
      <w:rPr>
        <w:color w:val="153D63" w:themeColor="text2" w:themeTint="E6"/>
      </w:rPr>
    </w:pPr>
    <w:r w:rsidRPr="008B71B7">
      <w:rPr>
        <w:color w:val="153D63" w:themeColor="text2" w:themeTint="E6"/>
        <w:sz w:val="16"/>
        <w:szCs w:val="16"/>
      </w:rPr>
      <w:t>Código: Por asignar (PLS)</w:t>
    </w:r>
    <w:proofErr w:type="spellStart"/>
    <w:r w:rsidRPr="008B71B7">
      <w:rPr>
        <w:color w:val="153D63" w:themeColor="text2" w:themeTint="E6"/>
        <w:sz w:val="16"/>
        <w:szCs w:val="16"/>
      </w:rPr>
    </w:r>
    <w:proofErr w:type="spellEnd"/>
    <w:r w:rsidRPr="008B71B7">
      <w:rPr>
        <w:color w:val="153D63" w:themeColor="text2" w:themeTint="E6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4A7488"/>
    <w:multiLevelType w:val="hybridMultilevel"/>
    <w:tmpl w:val="A9BC156E"/>
    <w:lvl w:ilvl="0" w:tplc="6A605BF8">
      <w:start w:val="1"/>
      <w:numFmt w:val="bullet"/>
      <w:lvlText w:val="•"/>
      <w:lvlJc w:val="left"/>
      <w:pPr>
        <w:ind w:left="420" w:hanging="260"/>
      </w:pPr>
    </w:lvl>
    <w:lvl w:ilvl="1" w:tplc="8E526ADC">
      <w:numFmt w:val="decimal"/>
      <w:lvlText w:val=""/>
      <w:lvlJc w:val="left"/>
    </w:lvl>
    <w:lvl w:ilvl="2" w:tplc="E692EED6">
      <w:numFmt w:val="decimal"/>
      <w:lvlText w:val=""/>
      <w:lvlJc w:val="left"/>
    </w:lvl>
    <w:lvl w:ilvl="3" w:tplc="186C4498">
      <w:numFmt w:val="decimal"/>
      <w:lvlText w:val=""/>
      <w:lvlJc w:val="left"/>
    </w:lvl>
    <w:lvl w:ilvl="4" w:tplc="C7965A5E">
      <w:numFmt w:val="decimal"/>
      <w:lvlText w:val=""/>
      <w:lvlJc w:val="left"/>
    </w:lvl>
    <w:lvl w:ilvl="5" w:tplc="5F9C8324">
      <w:numFmt w:val="decimal"/>
      <w:lvlText w:val=""/>
      <w:lvlJc w:val="left"/>
    </w:lvl>
    <w:lvl w:ilvl="6" w:tplc="599AEA02">
      <w:numFmt w:val="decimal"/>
      <w:lvlText w:val=""/>
      <w:lvlJc w:val="left"/>
    </w:lvl>
    <w:lvl w:ilvl="7" w:tplc="CC1AB118">
      <w:numFmt w:val="decimal"/>
      <w:lvlText w:val=""/>
      <w:lvlJc w:val="left"/>
    </w:lvl>
    <w:lvl w:ilvl="8" w:tplc="5544AA6A">
      <w:numFmt w:val="decimal"/>
      <w:lvlText w:val=""/>
      <w:lvlJc w:val="left"/>
    </w:lvl>
  </w:abstractNum>
  <w:abstractNum w:abstractNumId="1" w15:restartNumberingAfterBreak="0">
    <w:nsid w:val="39605815"/>
    <w:multiLevelType w:val="hybridMultilevel"/>
    <w:tmpl w:val="CBFE4AEC"/>
    <w:lvl w:ilvl="0" w:tplc="94A61C56">
      <w:start w:val="1"/>
      <w:numFmt w:val="bullet"/>
      <w:lvlText w:val="●"/>
      <w:lvlJc w:val="left"/>
      <w:pPr>
        <w:ind w:left="720" w:hanging="360"/>
      </w:pPr>
    </w:lvl>
    <w:lvl w:ilvl="1" w:tplc="5316FFB6">
      <w:start w:val="1"/>
      <w:numFmt w:val="bullet"/>
      <w:lvlText w:val="○"/>
      <w:lvlJc w:val="left"/>
      <w:pPr>
        <w:ind w:left="1440" w:hanging="360"/>
      </w:pPr>
    </w:lvl>
    <w:lvl w:ilvl="2" w:tplc="A68235BE">
      <w:start w:val="1"/>
      <w:numFmt w:val="bullet"/>
      <w:lvlText w:val="■"/>
      <w:lvlJc w:val="left"/>
      <w:pPr>
        <w:ind w:left="2160" w:hanging="360"/>
      </w:pPr>
    </w:lvl>
    <w:lvl w:ilvl="3" w:tplc="4C666650">
      <w:start w:val="1"/>
      <w:numFmt w:val="bullet"/>
      <w:lvlText w:val="●"/>
      <w:lvlJc w:val="left"/>
      <w:pPr>
        <w:ind w:left="2880" w:hanging="360"/>
      </w:pPr>
    </w:lvl>
    <w:lvl w:ilvl="4" w:tplc="7FCC2EA2">
      <w:start w:val="1"/>
      <w:numFmt w:val="bullet"/>
      <w:lvlText w:val="○"/>
      <w:lvlJc w:val="left"/>
      <w:pPr>
        <w:ind w:left="3600" w:hanging="360"/>
      </w:pPr>
    </w:lvl>
    <w:lvl w:ilvl="5" w:tplc="8C74AE88">
      <w:start w:val="1"/>
      <w:numFmt w:val="bullet"/>
      <w:lvlText w:val="■"/>
      <w:lvlJc w:val="left"/>
      <w:pPr>
        <w:ind w:left="4320" w:hanging="360"/>
      </w:pPr>
    </w:lvl>
    <w:lvl w:ilvl="6" w:tplc="3AC4E124">
      <w:start w:val="1"/>
      <w:numFmt w:val="bullet"/>
      <w:lvlText w:val="●"/>
      <w:lvlJc w:val="left"/>
      <w:pPr>
        <w:ind w:left="5040" w:hanging="360"/>
      </w:pPr>
    </w:lvl>
    <w:lvl w:ilvl="7" w:tplc="AFCEFC30">
      <w:start w:val="1"/>
      <w:numFmt w:val="bullet"/>
      <w:lvlText w:val="●"/>
      <w:lvlJc w:val="left"/>
      <w:pPr>
        <w:ind w:left="5760" w:hanging="360"/>
      </w:pPr>
    </w:lvl>
    <w:lvl w:ilvl="8" w:tplc="6CB86518">
      <w:start w:val="1"/>
      <w:numFmt w:val="bullet"/>
      <w:lvlText w:val="●"/>
      <w:lvlJc w:val="left"/>
      <w:pPr>
        <w:ind w:left="6480" w:hanging="360"/>
      </w:pPr>
    </w:lvl>
  </w:abstractNum>
  <w:num w:numId="1" w16cid:durableId="116917670">
    <w:abstractNumId w:val="1"/>
    <w:lvlOverride w:ilvl="0">
      <w:startOverride w:val="1"/>
    </w:lvlOverride>
  </w:num>
  <w:num w:numId="2" w16cid:durableId="1460221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BED"/>
    <w:rsid w:val="000616AB"/>
    <w:rsid w:val="001259D1"/>
    <w:rsid w:val="00214368"/>
    <w:rsid w:val="0045269D"/>
    <w:rsid w:val="004654BE"/>
    <w:rsid w:val="00514705"/>
    <w:rsid w:val="006776BE"/>
    <w:rsid w:val="006D080E"/>
    <w:rsid w:val="008B71B7"/>
    <w:rsid w:val="00A32BED"/>
    <w:rsid w:val="00C27075"/>
    <w:rsid w:val="00F55CF0"/>
    <w:rsid w:val="00F8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75D0"/>
  <w15:docId w15:val="{8488C0D3-E0ED-B844-93F2-A432F234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F55CF0"/>
    <w:rPr>
      <w:color w:val="2E74B5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8B71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71B7"/>
  </w:style>
  <w:style w:type="paragraph" w:styleId="Piedepgina">
    <w:name w:val="footer"/>
    <w:basedOn w:val="Normal"/>
    <w:link w:val="PiedepginaCar"/>
    <w:uiPriority w:val="99"/>
    <w:unhideWhenUsed/>
    <w:rsid w:val="008B71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1106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Macarena Paz Otto Medina</cp:lastModifiedBy>
  <cp:revision>4</cp:revision>
  <dcterms:created xsi:type="dcterms:W3CDTF">2026-09-02T21:50:00Z</dcterms:created>
  <dcterms:modified xsi:type="dcterms:W3CDTF">2026-09-22T15:59:00Z</dcterms:modified>
</cp:coreProperties>
</file>