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413F" w14:textId="50624EC4" w:rsidR="00E50C3A" w:rsidRDefault="00975833" w:rsidP="00742C97">
      <w:pPr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El siguiente documento, tiene como objetivo </w:t>
      </w:r>
      <w:r w:rsidR="00E1444B">
        <w:rPr>
          <w:rFonts w:asciiTheme="minorHAnsi" w:hAnsiTheme="minorHAnsi"/>
          <w:sz w:val="20"/>
        </w:rPr>
        <w:t>identificar los</w:t>
      </w:r>
      <w:r>
        <w:rPr>
          <w:rFonts w:asciiTheme="minorHAnsi" w:hAnsiTheme="minorHAnsi"/>
          <w:sz w:val="20"/>
        </w:rPr>
        <w:t xml:space="preserve"> factores de riesgos presentes en los distintos procedimientos que se realizan en </w:t>
      </w:r>
      <w:r w:rsidR="00E1444B">
        <w:rPr>
          <w:rFonts w:asciiTheme="minorHAnsi" w:hAnsiTheme="minorHAnsi"/>
          <w:sz w:val="20"/>
        </w:rPr>
        <w:t>el</w:t>
      </w:r>
      <w:r>
        <w:rPr>
          <w:rFonts w:asciiTheme="minorHAnsi" w:hAnsiTheme="minorHAnsi"/>
          <w:sz w:val="20"/>
        </w:rPr>
        <w:t xml:space="preserve"> </w:t>
      </w:r>
      <w:r w:rsidR="00E1444B">
        <w:rPr>
          <w:rFonts w:asciiTheme="minorHAnsi" w:hAnsiTheme="minorHAnsi"/>
          <w:sz w:val="20"/>
        </w:rPr>
        <w:t>laboratorio</w:t>
      </w:r>
      <w:r w:rsidR="000B72D8">
        <w:rPr>
          <w:rFonts w:asciiTheme="minorHAnsi" w:hAnsiTheme="minorHAnsi"/>
          <w:sz w:val="20"/>
        </w:rPr>
        <w:t xml:space="preserve"> y las medidas de seguridad que se deben implementar para que el trabajo se realice de manera segura.</w:t>
      </w:r>
    </w:p>
    <w:p w14:paraId="5A47F59A" w14:textId="77777777" w:rsidR="00975833" w:rsidRPr="00E50C3A" w:rsidRDefault="00975833" w:rsidP="00742C97">
      <w:pPr>
        <w:jc w:val="both"/>
        <w:rPr>
          <w:rFonts w:asciiTheme="minorHAnsi" w:hAnsiTheme="minorHAnsi"/>
          <w:sz w:val="20"/>
        </w:rPr>
      </w:pPr>
    </w:p>
    <w:p w14:paraId="2F09D47A" w14:textId="3ED5A663" w:rsidR="00742C97" w:rsidRDefault="00742C97" w:rsidP="00742C97">
      <w:pPr>
        <w:jc w:val="both"/>
        <w:rPr>
          <w:rFonts w:asciiTheme="minorHAnsi" w:hAnsiTheme="minorHAnsi"/>
          <w:sz w:val="20"/>
        </w:rPr>
      </w:pPr>
      <w:r w:rsidRPr="00742C97">
        <w:rPr>
          <w:rFonts w:asciiTheme="minorHAnsi" w:hAnsiTheme="minorHAnsi"/>
          <w:b/>
          <w:sz w:val="20"/>
        </w:rPr>
        <w:t>Tabla 1. Identificación del laboratorio.</w:t>
      </w:r>
      <w:r>
        <w:rPr>
          <w:rFonts w:asciiTheme="minorHAnsi" w:hAnsiTheme="minorHAnsi"/>
          <w:sz w:val="20"/>
        </w:rPr>
        <w:t xml:space="preserve"> En la siguiente tabla, complete los antecedentes del laboratorio en el que rea</w:t>
      </w:r>
      <w:r w:rsidR="0099206F">
        <w:rPr>
          <w:rFonts w:asciiTheme="minorHAnsi" w:hAnsiTheme="minorHAnsi"/>
          <w:sz w:val="20"/>
        </w:rPr>
        <w:t>l</w:t>
      </w:r>
      <w:r>
        <w:rPr>
          <w:rFonts w:asciiTheme="minorHAnsi" w:hAnsiTheme="minorHAnsi"/>
          <w:sz w:val="20"/>
        </w:rPr>
        <w:t>izará las actividades. Indique además, qué Académico/a(s) es responsable de dichos procedimientos, y en caso de aplicar, señale el nivel de bioseguridad del laboratorio (1, 2, 3, N/A).</w:t>
      </w:r>
    </w:p>
    <w:p w14:paraId="00BF2BBA" w14:textId="77777777" w:rsidR="00742C97" w:rsidRPr="00742C97" w:rsidRDefault="00742C97" w:rsidP="00742C97">
      <w:pPr>
        <w:jc w:val="both"/>
        <w:rPr>
          <w:rFonts w:asciiTheme="minorHAnsi" w:hAnsiTheme="minorHAns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FC115D" w14:paraId="10592480" w14:textId="77777777" w:rsidTr="003A17A4">
        <w:tc>
          <w:tcPr>
            <w:tcW w:w="3402" w:type="dxa"/>
            <w:shd w:val="clear" w:color="auto" w:fill="E7E6E6" w:themeFill="background2"/>
          </w:tcPr>
          <w:p w14:paraId="5217F2E0" w14:textId="0FC12520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Facultad</w:t>
            </w:r>
          </w:p>
        </w:tc>
        <w:tc>
          <w:tcPr>
            <w:tcW w:w="6803" w:type="dxa"/>
          </w:tcPr>
          <w:p w14:paraId="7BCD5C41" w14:textId="7E2027BF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Facultad de Ingeniería</w:t>
            </w:r>
          </w:p>
        </w:tc>
      </w:tr>
      <w:tr w:rsidR="00FC115D" w14:paraId="29AF164A" w14:textId="77777777" w:rsidTr="003A17A4">
        <w:tc>
          <w:tcPr>
            <w:tcW w:w="3402" w:type="dxa"/>
            <w:shd w:val="clear" w:color="auto" w:fill="E7E6E6" w:themeFill="background2"/>
          </w:tcPr>
          <w:p w14:paraId="46D9F1C8" w14:textId="7FBA0407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Laboratorio</w:t>
            </w:r>
          </w:p>
        </w:tc>
        <w:tc>
          <w:tcPr>
            <w:tcW w:w="6803" w:type="dxa"/>
          </w:tcPr>
          <w:p w14:paraId="321D50BC" w14:textId="32A1C8DE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Centro de AstroIngeniería UC (AIUC) – Campus San Joaquín</w:t>
            </w:r>
          </w:p>
        </w:tc>
      </w:tr>
      <w:tr w:rsidR="00FC115D" w14:paraId="5955A2B0" w14:textId="77777777" w:rsidTr="003A17A4">
        <w:tc>
          <w:tcPr>
            <w:tcW w:w="3402" w:type="dxa"/>
            <w:shd w:val="clear" w:color="auto" w:fill="E7E6E6" w:themeFill="background2"/>
          </w:tcPr>
          <w:p w14:paraId="3CF6CE21" w14:textId="459AA8FE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Académico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 xml:space="preserve"> Responsable</w:t>
            </w:r>
            <w:r w:rsidR="00742C97">
              <w:rPr>
                <w:rFonts w:ascii="Calibri" w:hAnsi="Calibri" w:cs="Calibri"/>
                <w:b/>
                <w:sz w:val="20"/>
                <w:szCs w:val="20"/>
              </w:rPr>
              <w:t>(s)</w:t>
            </w:r>
          </w:p>
        </w:tc>
        <w:tc>
          <w:tcPr>
            <w:tcW w:w="6803" w:type="dxa"/>
          </w:tcPr>
          <w:p w14:paraId="634E9922" w14:textId="3AC394F3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Marilyn Cruces</w:t>
            </w:r>
          </w:p>
        </w:tc>
      </w:tr>
      <w:tr w:rsidR="00FC115D" w14:paraId="5A4121F9" w14:textId="77777777" w:rsidTr="003A17A4">
        <w:tc>
          <w:tcPr>
            <w:tcW w:w="3402" w:type="dxa"/>
            <w:shd w:val="clear" w:color="auto" w:fill="E7E6E6" w:themeFill="background2"/>
          </w:tcPr>
          <w:p w14:paraId="454F2503" w14:textId="1A1B9214" w:rsidR="00A46F51" w:rsidRPr="00A46F51" w:rsidRDefault="00A46F51" w:rsidP="006F0422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Nivel de Bioseguridad</w:t>
            </w:r>
          </w:p>
        </w:tc>
        <w:tc>
          <w:tcPr>
            <w:tcW w:w="6803" w:type="dxa"/>
          </w:tcPr>
          <w:p w14:paraId="084BAD39" w14:textId="7C35F3E2" w:rsidR="00A46F51" w:rsidRPr="009767C2" w:rsidRDefault="00A46F51" w:rsidP="006F0422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color w:val="538135" w:themeColor="accent6" w:themeShade="BF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N/A (no se manipulan agentes biológicos)</w:t>
            </w:r>
          </w:p>
        </w:tc>
      </w:tr>
    </w:tbl>
    <w:p w14:paraId="5A7876B2" w14:textId="77777777" w:rsidR="00A46F51" w:rsidRDefault="00A46F51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6876C253" w14:textId="7E54A8AB" w:rsidR="00742C97" w:rsidRDefault="00742C9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3D670D">
        <w:rPr>
          <w:rFonts w:ascii="Calibri" w:hAnsi="Calibri" w:cs="Calibri"/>
          <w:b/>
          <w:sz w:val="20"/>
          <w:szCs w:val="20"/>
        </w:rPr>
        <w:t>Tabla 2. Procedimiento</w:t>
      </w:r>
      <w:r w:rsidR="003A17A4">
        <w:rPr>
          <w:rFonts w:ascii="Calibri" w:hAnsi="Calibri" w:cs="Calibri"/>
          <w:b/>
          <w:sz w:val="20"/>
          <w:szCs w:val="20"/>
        </w:rPr>
        <w:t xml:space="preserve"> a realizar</w:t>
      </w:r>
      <w:r w:rsidRPr="003D670D">
        <w:rPr>
          <w:rFonts w:ascii="Calibri" w:hAnsi="Calibri" w:cs="Calibri"/>
          <w:b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  <w:r w:rsidR="003A17A4">
        <w:rPr>
          <w:rFonts w:ascii="Calibri" w:hAnsi="Calibri" w:cs="Calibri"/>
          <w:sz w:val="20"/>
          <w:szCs w:val="20"/>
        </w:rPr>
        <w:t>En la siguiente tabla, indique el nombre del procedimiento, la descripción, factores de riesgo que identifique, en qué área del laboratorio se realizará el procedimiento y elementos de protección personal (EPP) que se deben utilizar.</w:t>
      </w:r>
    </w:p>
    <w:p w14:paraId="3FE3365C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39E0C99E" w14:textId="77777777" w:rsidTr="003A17A4">
        <w:tc>
          <w:tcPr>
            <w:tcW w:w="3402" w:type="dxa"/>
            <w:shd w:val="clear" w:color="auto" w:fill="E7E6E6" w:themeFill="background2"/>
          </w:tcPr>
          <w:p w14:paraId="5DBE2D3A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Nombre del p</w:t>
            </w: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rocedimiento</w:t>
            </w:r>
          </w:p>
        </w:tc>
        <w:tc>
          <w:tcPr>
            <w:tcW w:w="6803" w:type="dxa"/>
          </w:tcPr>
          <w:p w14:paraId="63D9E987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PTS-04 · Montaje eléctrico, electrodeposición de cobre sobre pieza de resina metalizada con grafito, enjuague y gestión del baño</w:t>
            </w:r>
          </w:p>
        </w:tc>
      </w:tr>
    </w:tbl>
    <w:p w14:paraId="108CAAC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224C2C8C" w14:textId="77777777" w:rsidTr="003A17A4">
        <w:trPr>
          <w:trHeight w:val="1701"/>
        </w:trPr>
        <w:tc>
          <w:tcPr>
            <w:tcW w:w="3402" w:type="dxa"/>
            <w:shd w:val="clear" w:color="auto" w:fill="E7E6E6" w:themeFill="background2"/>
            <w:vAlign w:val="center"/>
          </w:tcPr>
          <w:p w14:paraId="716FBC14" w14:textId="77777777" w:rsidR="003A17A4" w:rsidRPr="00FC115D" w:rsidRDefault="003A17A4" w:rsidP="003A17A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Descripción de la actividad a realizar</w:t>
            </w:r>
          </w:p>
        </w:tc>
        <w:tc>
          <w:tcPr>
            <w:tcW w:w="6803" w:type="dxa"/>
          </w:tcPr>
          <w:p w14:paraId="668F4B64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40"/>
              <w:ind w:left="0" w:firstLin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/>
                <w:i w:val="0"/>
                <w:sz w:val="20"/>
              </w:rPr>
              <w:t>Antes del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Verificar que el baño (PTS-03) esté rotulado, a temperatura ambiente y dentro de su bandeja de contención secundaria.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 xml:space="preserve">Inspeccionar la fuente DC, cables y clips: sin aislación dañada. La fuente debe estar </w:t>
            </w:r>
            <w:r>
              <w:rPr>
                <w:rFonts w:ascii="Calibri" w:hAnsi="Calibri"/>
                <w:b/>
                <w:i w:val="0"/>
                <w:sz w:val="19"/>
              </w:rPr>
              <w:t>apagada y con salida en 0 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durante todo el montaje.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Mantener el área despejada: sin solventes ni recipientes abiertos cerca del baño, y cables alejados del líquido.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Calcular la corriente: corriente total = densidad de corriente × área a metalizar (dm²). Ej.: 1,5 dm² a 2 A/dm² → ≈ 3 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Colocarse el EPP.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Protocolo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1.</w:t>
              <w:tab/>
              <w:t>Conectar el cable o clip conductor a la capa de grafito mediante contacto mecánico firme, usando varios puntos de contacto distribuidos en la pieza.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2.</w:t>
              <w:tab/>
              <w:t>Colocar la barra magnética en el fondo del recipiente y ajustar el agitador a 500 rpm constantes.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3.</w:t>
              <w:tab/>
              <w:t>Colocar los ánodos de cobre (99,9 %) a 20–30 cm entre sí y la pieza entre ellos, sin que interfieran con la barra. Sumergir la pieza con guantes, lentamente, evitando salpicaduras.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4.</w:t>
              <w:tab/>
              <w:t>Conectar ánodos al polo (+) y pieza al polo (−) con la fuente apagada. Las pinzas y conexiones deben quedar fuera del líquido y secas.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5.</w:t>
              <w:tab/>
              <w:t xml:space="preserve">Encender la fuente e iniciar con densidad de corriente baja, </w:t>
            </w:r>
            <w:r>
              <w:rPr>
                <w:rFonts w:ascii="Calibri" w:hAnsi="Calibri"/>
                <w:b/>
                <w:i w:val="0"/>
                <w:sz w:val="19"/>
              </w:rPr>
              <w:t>0,2–0,5 A/dm²</w:t>
            </w:r>
            <w:r>
              <w:rPr>
                <w:rFonts w:ascii="Calibri" w:hAnsi="Calibri"/>
                <w:b w:val="0"/>
                <w:i w:val="0"/>
                <w:sz w:val="19"/>
              </w:rPr>
              <w:t>, hasta observar una película de cobre continua y uniforme.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6.</w:t>
              <w:tab/>
              <w:t xml:space="preserve">Subir a </w:t>
            </w:r>
            <w:r>
              <w:rPr>
                <w:rFonts w:ascii="Calibri" w:hAnsi="Calibri"/>
                <w:b/>
                <w:i w:val="0"/>
                <w:sz w:val="19"/>
              </w:rPr>
              <w:t>1–3 A/dm²</w:t>
            </w:r>
            <w:r>
              <w:rPr>
                <w:rFonts w:ascii="Calibri" w:hAnsi="Calibri"/>
                <w:b w:val="0"/>
                <w:i w:val="0"/>
                <w:sz w:val="19"/>
              </w:rPr>
              <w:t>, manteniendo el baño entre 20 y 45 °C y agitación constante (≈ 25 µm/h a 2 A/dm²; espesor objetivo 25–35 µm ≈ 1–1,5 h).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7.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No dejar el baño energizado sin supervisión.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No tocar electrodos, pinzas ni la solución con la fuente encendida.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8.</w:t>
              <w:tab/>
              <w:t>Al finalizar, llevar la corriente a 0, apagar la fuente y recién entonces desconectar y retirar la pieza.</w:t>
            </w:r>
          </w:p>
          <w:p>
            <w:pPr>
              <w:spacing w:before="0" w:after="30"/>
              <w:ind w:left="482" w:hanging="369"/>
            </w:pPr>
            <w:r>
              <w:rPr>
                <w:rFonts w:ascii="Calibri" w:hAnsi="Calibri"/>
                <w:b w:val="0"/>
                <w:i w:val="0"/>
                <w:sz w:val="19"/>
              </w:rPr>
              <w:t>9.</w:t>
              <w:tab/>
              <w:t>Enjuagar la pieza primero en un vaso con agua destilada («enjuague de arrastre») y luego abundantemente con agua limpia. Secar completamente.</w:t>
            </w:r>
          </w:p>
          <w:p>
            <w:pPr>
              <w:keepNext/>
              <w:spacing w:before="100" w:after="40"/>
            </w:pPr>
            <w:r>
              <w:rPr>
                <w:rFonts w:ascii="Calibri" w:hAnsi="Calibri"/>
                <w:b/>
                <w:i w:val="0"/>
                <w:sz w:val="20"/>
              </w:rPr>
              <w:t>Posterior al procedimiento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Retirar los ánodos, enjuagarlos sobre el baño y guardarlos secos.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Tapar el baño y guardarlo rotulado en su bandeja de contención, en la zona de corrosivos ácidos, lejos del hidróxido de sodio y de inflamables. Filtrar periódicamente con tela o filtro.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El agua del enjuague de arrastre contiene cobre y ácido: puede reincorporarse al baño o va al bidón de «Residuos acuosos ácidos con metales (Cu)».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 xml:space="preserve">Baño agotado o contaminado: </w:t>
            </w:r>
            <w:r>
              <w:rPr>
                <w:rFonts w:ascii="Calibri" w:hAnsi="Calibri"/>
                <w:b/>
                <w:i w:val="0"/>
                <w:sz w:val="19"/>
              </w:rPr>
              <w:t>no verter al desagüe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(cobre muy tóxico para organismos acuáticos). Almacenar en bidón rotulado de HDPE y gestionar su retiro con empresa autorizada a través de Laboratorio Seguro/DPR. No neutralizar sin autorización (reacción exotérmica).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Lavarse las manos al retirar los guantes.</w:t>
            </w:r>
          </w:p>
        </w:tc>
      </w:tr>
    </w:tbl>
    <w:p w14:paraId="5221B027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  <w:gridCol w:w="6803"/>
      </w:tblGrid>
      <w:tr w:rsidR="003A17A4" w14:paraId="5BC01E94" w14:textId="77777777" w:rsidTr="003A17A4">
        <w:tc>
          <w:tcPr>
            <w:tcW w:w="3402" w:type="dxa"/>
            <w:shd w:val="clear" w:color="auto" w:fill="E7E6E6" w:themeFill="background2"/>
          </w:tcPr>
          <w:p w14:paraId="30713E5F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Factores de riesgo</w:t>
            </w:r>
          </w:p>
        </w:tc>
        <w:tc>
          <w:tcPr>
            <w:tcW w:w="6803" w:type="dxa"/>
          </w:tcPr>
          <w:p w14:paraId="03728760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</w:r>
            <w:r>
              <w:rPr>
                <w:rFonts w:ascii="Calibri" w:hAnsi="Calibri"/>
                <w:b/>
                <w:i w:val="0"/>
                <w:sz w:val="19"/>
              </w:rPr>
              <w:t>Solución de cobre ácido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(CuSO₄ ~75 g/L + H₂SO₄ ~7 % v/v): corrosiva/irritante para piel y ojos; nociva por ingestión; muy tóxica para el medio acuático.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Riesgo eléctrico: fuente DC de corriente ajustable operando junto a un electrolito conductor.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Generación de neblina ácida y pequeñas cantidades de hidrógeno en los electrodos a altas densidades de corriente.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Salpicaduras al introducir o retirar piezas y ánodos; derrame del recipiente de 10 L.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Tiempo prolongado de operación (1–1,5 h).</w:t>
            </w:r>
          </w:p>
        </w:tc>
      </w:tr>
      <w:tr w:rsidR="003A17A4" w14:paraId="76229ADA" w14:textId="77777777" w:rsidTr="003A17A4">
        <w:tc>
          <w:tcPr>
            <w:tcW w:w="3402" w:type="dxa"/>
            <w:shd w:val="clear" w:color="auto" w:fill="E7E6E6" w:themeFill="background2"/>
          </w:tcPr>
          <w:p w14:paraId="7461F026" w14:textId="77777777" w:rsidR="003A17A4" w:rsidRPr="00A46F51" w:rsidRDefault="003A17A4" w:rsidP="00BA2F2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A46F51">
              <w:rPr>
                <w:rFonts w:ascii="Calibri" w:hAnsi="Calibri" w:cs="Calibri"/>
                <w:b/>
                <w:sz w:val="20"/>
                <w:szCs w:val="20"/>
              </w:rPr>
              <w:t>Zona de trabajo</w:t>
            </w:r>
          </w:p>
        </w:tc>
        <w:tc>
          <w:tcPr>
            <w:tcW w:w="6803" w:type="dxa"/>
          </w:tcPr>
          <w:p w14:paraId="6C46E095" w14:textId="77777777" w:rsidR="003A17A4" w:rsidRDefault="003A17A4" w:rsidP="00BA2F26">
            <w:pPr>
              <w:autoSpaceDE w:val="0"/>
              <w:autoSpaceDN w:val="0"/>
              <w:adjustRightInd w:val="0"/>
              <w:spacing w:before="0" w:after="30"/>
              <w:ind w:left="369" w:hanging="255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 xml:space="preserve">Todo el procedimiento: mesón designado para el baño electrolítico, con </w:t>
            </w:r>
            <w:r>
              <w:rPr>
                <w:rFonts w:ascii="Calibri" w:hAnsi="Calibri"/>
                <w:b/>
                <w:i w:val="0"/>
                <w:sz w:val="19"/>
              </w:rPr>
              <w:t>ventilación o extracción localizada</w:t>
            </w:r>
            <w:r>
              <w:rPr>
                <w:rFonts w:ascii="Calibri" w:hAnsi="Calibri"/>
                <w:b w:val="0"/>
                <w:i w:val="0"/>
                <w:sz w:val="19"/>
              </w:rPr>
              <w:t>, bandeja de contención secundaria y lejos de solventes inflamables y de la zona de pintura.</w:t>
            </w:r>
          </w:p>
          <w:p>
            <w:pPr>
              <w:spacing w:before="0" w:after="30"/>
              <w:ind w:left="369" w:hanging="255"/>
            </w:pPr>
            <w:r>
              <w:rPr>
                <w:rFonts w:ascii="Calibri" w:hAnsi="Calibri"/>
                <w:b w:val="0"/>
                <w:i w:val="0"/>
                <w:sz w:val="19"/>
              </w:rPr>
              <w:t>•</w:t>
              <w:tab/>
              <w:t>Enjuague: junto al baño, con vaso de enjuague dentro de la bandeja.</w:t>
            </w:r>
          </w:p>
        </w:tc>
      </w:tr>
    </w:tbl>
    <w:p w14:paraId="7717F885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3A17A4" w14:paraId="23741103" w14:textId="77777777" w:rsidTr="003A17A4">
        <w:tc>
          <w:tcPr>
            <w:tcW w:w="5102" w:type="dxa"/>
            <w:shd w:val="clear" w:color="auto" w:fill="E7E6E6" w:themeFill="background2"/>
          </w:tcPr>
          <w:p w14:paraId="0D365DAF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Elementos de protección personal necesarios</w:t>
            </w:r>
          </w:p>
        </w:tc>
        <w:tc>
          <w:tcPr>
            <w:tcW w:w="5102" w:type="dxa"/>
            <w:shd w:val="clear" w:color="auto" w:fill="E7E6E6" w:themeFill="background2"/>
          </w:tcPr>
          <w:p w14:paraId="79B4AD94" w14:textId="77777777" w:rsidR="003A17A4" w:rsidRPr="00FC115D" w:rsidRDefault="003A17A4" w:rsidP="00BA2F2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C115D">
              <w:rPr>
                <w:rFonts w:ascii="Calibri" w:hAnsi="Calibri" w:cs="Calibri"/>
                <w:b/>
                <w:sz w:val="20"/>
                <w:szCs w:val="20"/>
              </w:rPr>
              <w:t>Observaciones</w:t>
            </w:r>
          </w:p>
        </w:tc>
      </w:tr>
      <w:tr w:rsidR="003A17A4" w14:paraId="33838382" w14:textId="77777777" w:rsidTr="003A17A4">
        <w:tc>
          <w:tcPr>
            <w:tcW w:w="5102" w:type="dxa"/>
          </w:tcPr>
          <w:p w14:paraId="36BD5883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Bata de laboratorio manga larga + delantal resistente a químicos</w:t>
            </w:r>
          </w:p>
        </w:tc>
        <w:tc>
          <w:tcPr>
            <w:tcW w:w="5102" w:type="dxa"/>
          </w:tcPr>
          <w:p w14:paraId="18F96AD1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5BEC0E11" w14:textId="77777777" w:rsidTr="003A17A4">
        <w:tc>
          <w:tcPr>
            <w:tcW w:w="5102" w:type="dxa"/>
          </w:tcPr>
          <w:p w14:paraId="5758D2D0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Guantes de nitrilo grueso (resistentes a químicos)</w:t>
            </w:r>
          </w:p>
        </w:tc>
        <w:tc>
          <w:tcPr>
            <w:tcW w:w="5102" w:type="dxa"/>
          </w:tcPr>
          <w:p w14:paraId="059C656F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obligatorio. Deben estar secos al manipular conexiones eléctricas.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Gafas de seguridad herméticas (antisalpicaduras)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durante todo el procedimiento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Respirador media cara con filtro para gases ácidos + P2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Si no hay ventilación adecuada o se perciben vapores/neblina ácida</w:t>
            </w:r>
          </w:p>
        </w:tc>
      </w:tr>
      <w:tr w:rsidR="003A17A4" w14:paraId="7DFAE945" w14:textId="77777777" w:rsidTr="003A17A4">
        <w:tc>
          <w:tcPr>
            <w:tcW w:w="5102" w:type="dxa"/>
          </w:tcPr>
          <w:p w14:paraId="09E48B9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Calzado cerrado no absorbente</w:t>
            </w:r>
          </w:p>
        </w:tc>
        <w:tc>
          <w:tcPr>
            <w:tcW w:w="5102" w:type="dxa"/>
          </w:tcPr>
          <w:p w14:paraId="1FCC5C3A" w14:textId="77777777" w:rsidR="003A17A4" w:rsidRDefault="003A17A4" w:rsidP="00BA2F26">
            <w:pPr>
              <w:autoSpaceDE w:val="0"/>
              <w:autoSpaceDN w:val="0"/>
              <w:adjustRightInd w:val="0"/>
              <w:spacing w:after="20" w:before="0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/>
                <w:b w:val="0"/>
                <w:i w:val="0"/>
                <w:sz w:val="19"/>
              </w:rPr>
              <w:t>Uso obligatorio en el laboratorio</w:t>
            </w:r>
          </w:p>
        </w:tc>
      </w:tr>
    </w:tbl>
    <w:p w14:paraId="752021BB" w14:textId="77777777" w:rsidR="003A17A4" w:rsidRDefault="003A17A4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 w14:paraId="412F50CD" w14:textId="77777777" w:rsidR="009B2DB7" w:rsidRPr="00DB538A" w:rsidRDefault="009B2DB7" w:rsidP="006F0422">
      <w:p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</w:p>
    <w:p>
      <w:pPr>
        <w:spacing w:before="160" w:after="40"/>
      </w:pPr>
      <w:r>
        <w:rPr>
          <w:rFonts w:ascii="Calibri" w:hAnsi="Calibri"/>
          <w:b/>
          <w:i w:val="0"/>
          <w:sz w:val="20"/>
        </w:rPr>
        <w:t>Documentos de referencia: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FDS Ácido Sulfúrico Concentrado y Sulfato de Cobre Pentahidratado (Bioquimica.cl).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Guía de Metalizado de Cobre sobre Pieza de Resina (Pasos 3, 4.3, 5 y 6).</w:t>
      </w:r>
    </w:p>
    <w:p>
      <w:pPr>
        <w:spacing w:after="20"/>
        <w:ind w:left="255" w:hanging="255"/>
      </w:pPr>
      <w:r>
        <w:rPr>
          <w:rFonts w:ascii="Calibri" w:hAnsi="Calibri"/>
          <w:b w:val="0"/>
          <w:i w:val="0"/>
          <w:sz w:val="18"/>
        </w:rPr>
        <w:t>- PTS-03; Protocolo general de manejo de químicos AIUC; Procedimiento en caso de derrame F-DPR 15.</w:t>
      </w:r>
    </w:p>
    <w:p w14:paraId="65932AA4" w14:textId="5EF9E632" w:rsidR="00F92D6B" w:rsidRPr="009767C2" w:rsidRDefault="00FC115D" w:rsidP="00F92D6B">
      <w:pPr>
        <w:spacing w:before="200"/>
        <w:rPr>
          <w:rFonts w:ascii="Calibri" w:hAnsi="Calibri" w:cs="Calibri"/>
          <w:b/>
          <w:color w:val="000000" w:themeColor="text1"/>
        </w:rPr>
      </w:pPr>
      <w:r w:rsidRPr="009767C2">
        <w:rPr>
          <w:rFonts w:ascii="Calibri" w:hAnsi="Calibri" w:cs="Calibri"/>
          <w:b/>
          <w:color w:val="000000" w:themeColor="text1"/>
          <w:sz w:val="20"/>
          <w:szCs w:val="20"/>
        </w:rPr>
        <w:t>Responsables:</w:t>
      </w:r>
    </w:p>
    <w:p w14:paraId="59D7C093" w14:textId="77777777" w:rsidR="001C7666" w:rsidRPr="00DB538A" w:rsidRDefault="001C7666" w:rsidP="00F92D6B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C115D" w:rsidRPr="00FC115D" w14:paraId="1A59555E" w14:textId="77777777" w:rsidTr="00FC115D">
        <w:tc>
          <w:tcPr>
            <w:tcW w:w="4814" w:type="dxa"/>
          </w:tcPr>
          <w:p w14:paraId="3655A539" w14:textId="585287F1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Elaborado por: Nicolás Seguel Ardiles</w:t>
            </w:r>
          </w:p>
        </w:tc>
        <w:tc>
          <w:tcPr>
            <w:tcW w:w="4814" w:type="dxa"/>
          </w:tcPr>
          <w:p w14:paraId="5CDE4CB2" w14:textId="77777777" w:rsid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Revisado por:</w:t>
            </w:r>
          </w:p>
        </w:tc>
      </w:tr>
      <w:tr w:rsidR="00FC115D" w:rsidRPr="00FC115D" w14:paraId="2EB25C58" w14:textId="77777777" w:rsidTr="00FC115D">
        <w:tc>
          <w:tcPr>
            <w:tcW w:w="4814" w:type="dxa"/>
          </w:tcPr>
          <w:p w14:paraId="702CAD78" w14:textId="71360EFA" w:rsidR="00FC115D" w:rsidRPr="00FC115D" w:rsidRDefault="00FC115D" w:rsidP="00172A0F">
            <w:pPr>
              <w:spacing w:after="20" w:before="0"/>
              <w:jc w:val="left"/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/>
                <w:b w:val="0"/>
                <w:i/>
                <w:sz w:val="20"/>
              </w:rPr>
              <w:t>Fecha: 30/09/2026</w:t>
            </w:r>
          </w:p>
        </w:tc>
        <w:tc>
          <w:tcPr>
            <w:tcW w:w="4814" w:type="dxa"/>
          </w:tcPr>
          <w:p w14:paraId="7D07C8E1" w14:textId="63CA2445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Fecha:</w:t>
            </w:r>
          </w:p>
        </w:tc>
      </w:tr>
      <w:tr w:rsidR="00FC115D" w:rsidRPr="00FC115D" w14:paraId="4A37C377" w14:textId="77777777" w:rsidTr="00FC115D">
        <w:tc>
          <w:tcPr>
            <w:tcW w:w="4814" w:type="dxa"/>
          </w:tcPr>
          <w:p w14:paraId="57313C81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  <w:p w14:paraId="16EAF3A9" w14:textId="77777777" w:rsid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  <w:p w14:paraId="0B8D7882" w14:textId="41E97246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</w:p>
        </w:tc>
        <w:tc>
          <w:tcPr>
            <w:tcW w:w="4814" w:type="dxa"/>
          </w:tcPr>
          <w:p w14:paraId="4D54D337" w14:textId="5CFCA81C" w:rsidR="00FC115D" w:rsidRPr="00FC115D" w:rsidRDefault="00FC115D" w:rsidP="00172A0F">
            <w:pPr>
              <w:rPr>
                <w:rFonts w:ascii="Calibri" w:hAnsi="Calibri" w:cs="Calibri"/>
                <w:bCs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i/>
                <w:sz w:val="20"/>
                <w:szCs w:val="20"/>
              </w:rPr>
              <w:t>Firma</w:t>
            </w:r>
          </w:p>
        </w:tc>
      </w:tr>
    </w:tbl>
    <w:p w14:paraId="7E9F05A0" w14:textId="77777777" w:rsidR="00172A0F" w:rsidRPr="00E00575" w:rsidRDefault="00172A0F" w:rsidP="00172A0F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sectPr w:rsidR="00172A0F" w:rsidRPr="00E00575" w:rsidSect="003A17A4">
      <w:headerReference w:type="default" r:id="rId8"/>
      <w:pgSz w:w="12240" w:h="15840"/>
      <w:pgMar w:top="1548" w:right="720" w:bottom="720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0665" w14:textId="77777777" w:rsidR="009E7288" w:rsidRDefault="009E7288">
      <w:r>
        <w:separator/>
      </w:r>
    </w:p>
  </w:endnote>
  <w:endnote w:type="continuationSeparator" w:id="0">
    <w:p w14:paraId="6D6764C3" w14:textId="77777777" w:rsidR="009E7288" w:rsidRDefault="009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A261E" w14:textId="77777777" w:rsidR="009E7288" w:rsidRDefault="009E7288">
      <w:r>
        <w:separator/>
      </w:r>
    </w:p>
  </w:footnote>
  <w:footnote w:type="continuationSeparator" w:id="0">
    <w:p w14:paraId="46BAAEDB" w14:textId="77777777" w:rsidR="009E7288" w:rsidRDefault="009E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6658E" w14:textId="1476B338" w:rsidR="00CD0188" w:rsidRDefault="00CD0188" w:rsidP="00CD0188"/>
  <w:p w14:paraId="73742571" w14:textId="408B5ECF" w:rsidR="00CD0188" w:rsidRPr="00CD0188" w:rsidRDefault="00CD0188" w:rsidP="00CD0188"/>
  <w:tbl>
    <w:tblPr>
      <w:tblStyle w:val="Tablaconcuadrcula"/>
      <w:tblpPr w:leftFromText="141" w:rightFromText="141" w:horzAnchor="margin" w:tblpXSpec="center" w:tblpY="-600"/>
      <w:tblW w:w="10145" w:type="dxa"/>
      <w:tblBorders>
        <w:top w:val="double" w:sz="4" w:space="0" w:color="808080" w:themeColor="background1" w:themeShade="80"/>
        <w:left w:val="double" w:sz="4" w:space="0" w:color="808080" w:themeColor="background1" w:themeShade="80"/>
        <w:bottom w:val="double" w:sz="4" w:space="0" w:color="808080" w:themeColor="background1" w:themeShade="80"/>
        <w:right w:val="double" w:sz="4" w:space="0" w:color="808080" w:themeColor="background1" w:themeShade="80"/>
        <w:insideH w:val="double" w:sz="4" w:space="0" w:color="808080" w:themeColor="background1" w:themeShade="80"/>
        <w:insideV w:val="doub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52"/>
      <w:gridCol w:w="4513"/>
      <w:gridCol w:w="2080"/>
    </w:tblGrid>
    <w:tr w:rsidR="003A17A4" w:rsidRPr="00693EC4" w14:paraId="675D7CA4" w14:textId="77777777" w:rsidTr="00BA2F26">
      <w:trPr>
        <w:trHeight w:val="762"/>
      </w:trPr>
      <w:tc>
        <w:tcPr>
          <w:tcW w:w="3552" w:type="dxa"/>
        </w:tcPr>
        <w:p w14:paraId="68AA2104" w14:textId="77777777" w:rsidR="003A17A4" w:rsidRPr="00693EC4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</w:rPr>
          </w:pP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60288" behindDoc="0" locked="0" layoutInCell="1" allowOverlap="1" wp14:anchorId="08839931" wp14:editId="3B9898B6">
                <wp:simplePos x="0" y="0"/>
                <wp:positionH relativeFrom="column">
                  <wp:posOffset>958215</wp:posOffset>
                </wp:positionH>
                <wp:positionV relativeFrom="page">
                  <wp:posOffset>128891</wp:posOffset>
                </wp:positionV>
                <wp:extent cx="1188720" cy="416560"/>
                <wp:effectExtent l="0" t="0" r="5080" b="2540"/>
                <wp:wrapSquare wrapText="bothSides"/>
                <wp:docPr id="3" name="Imagen 3" descr="Banner 800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anner 800x2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14" r="1834"/>
                        <a:stretch/>
                      </pic:blipFill>
                      <pic:spPr bwMode="auto">
                        <a:xfrm>
                          <a:off x="0" y="0"/>
                          <a:ext cx="118872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93EC4">
            <w:rPr>
              <w:noProof/>
              <w:lang w:val="es-ES_tradnl" w:eastAsia="es-ES_tradnl"/>
            </w:rPr>
            <w:drawing>
              <wp:anchor distT="0" distB="0" distL="114300" distR="114300" simplePos="0" relativeHeight="251659264" behindDoc="1" locked="0" layoutInCell="1" allowOverlap="1" wp14:anchorId="68274286" wp14:editId="453008AA">
                <wp:simplePos x="0" y="0"/>
                <wp:positionH relativeFrom="column">
                  <wp:posOffset>-21591</wp:posOffset>
                </wp:positionH>
                <wp:positionV relativeFrom="page">
                  <wp:posOffset>32580</wp:posOffset>
                </wp:positionV>
                <wp:extent cx="981075" cy="553525"/>
                <wp:effectExtent l="0" t="0" r="0" b="0"/>
                <wp:wrapNone/>
                <wp:docPr id="4" name="Imagen 4" descr="UC lineal-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UC lineal-02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25" t="4688" b="6185"/>
                        <a:stretch/>
                      </pic:blipFill>
                      <pic:spPr bwMode="auto">
                        <a:xfrm>
                          <a:off x="0" y="0"/>
                          <a:ext cx="983418" cy="5548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13" w:type="dxa"/>
          <w:vAlign w:val="center"/>
        </w:tcPr>
        <w:p w14:paraId="61C195AE" w14:textId="65C89A81" w:rsidR="003A17A4" w:rsidRPr="00556385" w:rsidRDefault="003A17A4" w:rsidP="003A17A4">
          <w:pPr>
            <w:spacing w:after="60" w:line="276" w:lineRule="auto"/>
            <w:ind w:right="418"/>
            <w:jc w:val="center"/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</w:pPr>
          <w:r>
            <w:rPr>
              <w:rFonts w:ascii="Calibri" w:eastAsia="Yu Gothic UI" w:hAnsi="Calibri" w:cs="Arial"/>
              <w:b/>
              <w:color w:val="2F5496" w:themeColor="accent1" w:themeShade="BF"/>
              <w:sz w:val="28"/>
              <w:szCs w:val="28"/>
            </w:rPr>
            <w:t>PROCEDIMIENTO DE TRABAJO SEGURO</w:t>
          </w:r>
        </w:p>
      </w:tc>
      <w:tc>
        <w:tcPr>
          <w:tcW w:w="2080" w:type="dxa"/>
          <w:vAlign w:val="center"/>
        </w:tcPr>
        <w:p w14:paraId="5A981E62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Versión: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</w:p>
        <w:p w14:paraId="18D27E34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Fecha: </w:t>
          </w: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>30/09/2026</w:t>
          </w:r>
        </w:p>
        <w:p w14:paraId="5E405A3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693EC4">
            <w:rPr>
              <w:rFonts w:ascii="Calibri" w:eastAsia="Yu Gothic UI" w:hAnsi="Calibri" w:cs="Arial"/>
              <w:color w:val="8496B0"/>
              <w:sz w:val="16"/>
              <w:szCs w:val="16"/>
            </w:rPr>
            <w:t>Elaborado: Nicolás Seguel A.</w:t>
          </w:r>
        </w:p>
        <w:p w14:paraId="65D2F60E" w14:textId="77777777" w:rsidR="003A17A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Revisado: </w:t>
          </w:r>
        </w:p>
        <w:p w14:paraId="693668C0" w14:textId="77777777" w:rsidR="003A17A4" w:rsidRPr="00693EC4" w:rsidRDefault="003A17A4" w:rsidP="003A17A4">
          <w:pPr>
            <w:rPr>
              <w:rFonts w:ascii="Calibri" w:eastAsia="Yu Gothic UI" w:hAnsi="Calibri" w:cs="Arial"/>
              <w:color w:val="8496B0"/>
              <w:sz w:val="16"/>
              <w:szCs w:val="16"/>
            </w:rPr>
          </w:pP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Página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PAGE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 xml:space="preserve"> de 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begin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instrText xml:space="preserve"> NUMPAGES </w:instrTex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separate"/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t>1</w:t>
          </w:r>
          <w:r w:rsidRPr="00FA44B9">
            <w:rPr>
              <w:rFonts w:ascii="Calibri" w:eastAsia="Yu Gothic UI" w:hAnsi="Calibri" w:cs="Arial"/>
              <w:color w:val="8496B0"/>
              <w:sz w:val="16"/>
              <w:szCs w:val="16"/>
            </w:rPr>
            <w:fldChar w:fldCharType="end"/>
          </w:r>
        </w:p>
      </w:tc>
    </w:tr>
  </w:tbl>
  <w:p w14:paraId="28C27697" w14:textId="7C0F9F0D" w:rsidR="001C7666" w:rsidRPr="001C7666" w:rsidRDefault="001C7666" w:rsidP="003A17A4">
    <w:pPr>
      <w:spacing w:after="60" w:line="276" w:lineRule="auto"/>
      <w:ind w:right="418"/>
      <w:rPr>
        <w:rFonts w:ascii="Calibri" w:eastAsia="Yu Gothic UI" w:hAnsi="Calibri" w:cs="Arial"/>
        <w:b/>
        <w:color w:val="8496B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7D6"/>
    <w:multiLevelType w:val="hybridMultilevel"/>
    <w:tmpl w:val="6C160D72"/>
    <w:lvl w:ilvl="0" w:tplc="A62EC59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50202FA">
      <w:start w:val="2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4C81"/>
    <w:multiLevelType w:val="multilevel"/>
    <w:tmpl w:val="24DC54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A9B266C"/>
    <w:multiLevelType w:val="hybridMultilevel"/>
    <w:tmpl w:val="C65C4F48"/>
    <w:lvl w:ilvl="0" w:tplc="CB54FF1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213A7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C83ED9"/>
    <w:multiLevelType w:val="hybridMultilevel"/>
    <w:tmpl w:val="39AE3B0E"/>
    <w:lvl w:ilvl="0" w:tplc="A776D4B2">
      <w:start w:val="5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48FC3B68"/>
    <w:multiLevelType w:val="multilevel"/>
    <w:tmpl w:val="1E76F2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02660B"/>
    <w:multiLevelType w:val="multilevel"/>
    <w:tmpl w:val="1E32CE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BA437C8"/>
    <w:multiLevelType w:val="hybridMultilevel"/>
    <w:tmpl w:val="9CA054B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00386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616DDF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434519801">
    <w:abstractNumId w:val="8"/>
  </w:num>
  <w:num w:numId="2" w16cid:durableId="1419405445">
    <w:abstractNumId w:val="7"/>
  </w:num>
  <w:num w:numId="3" w16cid:durableId="473445384">
    <w:abstractNumId w:val="4"/>
  </w:num>
  <w:num w:numId="4" w16cid:durableId="1028800096">
    <w:abstractNumId w:val="0"/>
  </w:num>
  <w:num w:numId="5" w16cid:durableId="1466004534">
    <w:abstractNumId w:val="3"/>
  </w:num>
  <w:num w:numId="6" w16cid:durableId="574314422">
    <w:abstractNumId w:val="6"/>
  </w:num>
  <w:num w:numId="7" w16cid:durableId="1705056673">
    <w:abstractNumId w:val="1"/>
  </w:num>
  <w:num w:numId="8" w16cid:durableId="266039772">
    <w:abstractNumId w:val="2"/>
  </w:num>
  <w:num w:numId="9" w16cid:durableId="77629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E9B"/>
    <w:rsid w:val="00021547"/>
    <w:rsid w:val="00072A5A"/>
    <w:rsid w:val="000A3505"/>
    <w:rsid w:val="000B72D8"/>
    <w:rsid w:val="00172A0F"/>
    <w:rsid w:val="00185051"/>
    <w:rsid w:val="001C5A5B"/>
    <w:rsid w:val="001C7666"/>
    <w:rsid w:val="001E2753"/>
    <w:rsid w:val="001F03C9"/>
    <w:rsid w:val="0021104A"/>
    <w:rsid w:val="00272078"/>
    <w:rsid w:val="002903E2"/>
    <w:rsid w:val="002D7E6D"/>
    <w:rsid w:val="002E7726"/>
    <w:rsid w:val="00330A46"/>
    <w:rsid w:val="00332464"/>
    <w:rsid w:val="00342272"/>
    <w:rsid w:val="003A17A4"/>
    <w:rsid w:val="003B5FBE"/>
    <w:rsid w:val="003B70F4"/>
    <w:rsid w:val="003D670D"/>
    <w:rsid w:val="003D6CE9"/>
    <w:rsid w:val="00403765"/>
    <w:rsid w:val="004556DF"/>
    <w:rsid w:val="00487546"/>
    <w:rsid w:val="004B2C76"/>
    <w:rsid w:val="004B3787"/>
    <w:rsid w:val="004D0F88"/>
    <w:rsid w:val="004D447C"/>
    <w:rsid w:val="004F0B2C"/>
    <w:rsid w:val="00592403"/>
    <w:rsid w:val="006250CD"/>
    <w:rsid w:val="00625E9B"/>
    <w:rsid w:val="00655447"/>
    <w:rsid w:val="00694D38"/>
    <w:rsid w:val="006F0422"/>
    <w:rsid w:val="006F5274"/>
    <w:rsid w:val="00742C97"/>
    <w:rsid w:val="007E27D8"/>
    <w:rsid w:val="00804309"/>
    <w:rsid w:val="00862863"/>
    <w:rsid w:val="008764E3"/>
    <w:rsid w:val="00975833"/>
    <w:rsid w:val="009767C2"/>
    <w:rsid w:val="0099206F"/>
    <w:rsid w:val="009B2DB7"/>
    <w:rsid w:val="009C0822"/>
    <w:rsid w:val="009E7288"/>
    <w:rsid w:val="009F65E7"/>
    <w:rsid w:val="00A46F51"/>
    <w:rsid w:val="00A55BF5"/>
    <w:rsid w:val="00A8403A"/>
    <w:rsid w:val="00B241FD"/>
    <w:rsid w:val="00BD4147"/>
    <w:rsid w:val="00C45FF3"/>
    <w:rsid w:val="00C925F6"/>
    <w:rsid w:val="00C943CC"/>
    <w:rsid w:val="00CD0188"/>
    <w:rsid w:val="00CD7FA6"/>
    <w:rsid w:val="00D053C8"/>
    <w:rsid w:val="00D42642"/>
    <w:rsid w:val="00DB538A"/>
    <w:rsid w:val="00E00575"/>
    <w:rsid w:val="00E1444B"/>
    <w:rsid w:val="00E42060"/>
    <w:rsid w:val="00E44E53"/>
    <w:rsid w:val="00E50C3A"/>
    <w:rsid w:val="00EB7981"/>
    <w:rsid w:val="00EE3FBC"/>
    <w:rsid w:val="00F174FF"/>
    <w:rsid w:val="00F51BEE"/>
    <w:rsid w:val="00F9075A"/>
    <w:rsid w:val="00F92D6B"/>
    <w:rsid w:val="00F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C8D0"/>
  <w15:chartTrackingRefBased/>
  <w15:docId w15:val="{E93FD549-C8A6-4673-908F-62397DE4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422"/>
    <w:rPr>
      <w:sz w:val="24"/>
      <w:szCs w:val="24"/>
      <w:lang w:eastAsia="es-ES"/>
    </w:rPr>
  </w:style>
  <w:style w:type="paragraph" w:styleId="Ttulo3">
    <w:name w:val="heading 3"/>
    <w:basedOn w:val="Normal"/>
    <w:next w:val="Normal"/>
    <w:qFormat/>
    <w:rsid w:val="006F0422"/>
    <w:pPr>
      <w:keepNext/>
      <w:spacing w:line="360" w:lineRule="atLeast"/>
      <w:ind w:left="708" w:hanging="708"/>
      <w:jc w:val="both"/>
      <w:outlineLvl w:val="2"/>
    </w:pPr>
    <w:rPr>
      <w:szCs w:val="20"/>
      <w:lang w:val="es-ES"/>
    </w:rPr>
  </w:style>
  <w:style w:type="paragraph" w:styleId="Ttulo4">
    <w:name w:val="heading 4"/>
    <w:basedOn w:val="Normal"/>
    <w:next w:val="Normal"/>
    <w:qFormat/>
    <w:rsid w:val="006F042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F0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6F042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F042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5BF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403765"/>
    <w:rPr>
      <w:sz w:val="16"/>
      <w:szCs w:val="16"/>
    </w:rPr>
  </w:style>
  <w:style w:type="paragraph" w:styleId="Textocomentario">
    <w:name w:val="annotation text"/>
    <w:basedOn w:val="Normal"/>
    <w:semiHidden/>
    <w:rsid w:val="0040376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03765"/>
    <w:rPr>
      <w:b/>
      <w:bCs/>
    </w:rPr>
  </w:style>
  <w:style w:type="character" w:styleId="Hipervnculo">
    <w:name w:val="Hyperlink"/>
    <w:uiPriority w:val="99"/>
    <w:unhideWhenUsed/>
    <w:rsid w:val="00C943CC"/>
    <w:rPr>
      <w:color w:val="0563C1"/>
      <w:u w:val="single"/>
    </w:rPr>
  </w:style>
  <w:style w:type="character" w:customStyle="1" w:styleId="PiedepginaCar">
    <w:name w:val="Pie de página Car"/>
    <w:link w:val="Piedepgina"/>
    <w:uiPriority w:val="99"/>
    <w:rsid w:val="00DB538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E6A1E-DC2B-F74D-B14F-5027CBDD0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PARA TRABAJOS EN ALTURA FISICA</vt:lpstr>
    </vt:vector>
  </TitlesOfParts>
  <Company>Universidad Catolica de Chile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PARA TRABAJOS EN ALTURA FISICA</dc:title>
  <dc:subject/>
  <dc:creator>Depto de Prevencion Puc</dc:creator>
  <cp:keywords/>
  <dc:description/>
  <cp:lastModifiedBy>Verónica Elisa Arenas Morales</cp:lastModifiedBy>
  <cp:revision>2</cp:revision>
  <cp:lastPrinted>2011-09-05T15:16:00Z</cp:lastPrinted>
  <dcterms:created xsi:type="dcterms:W3CDTF">2023-04-21T16:05:00Z</dcterms:created>
  <dcterms:modified xsi:type="dcterms:W3CDTF">2023-04-21T16:05:00Z</dcterms:modified>
</cp:coreProperties>
</file>