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Interaction Impact Score:</w:t>
        <w:br/>
        <w:t>Evaluating the Predictive Utility of Statistically Significant</w:t>
        <w:br/>
        <w:t>Feature Interactions in Workforce Analytics</w:t>
      </w:r>
    </w:p>
    <w:p/>
    <w:p>
      <w:pPr>
        <w:jc w:val="center"/>
      </w:pPr>
      <w:r>
        <w:rPr>
          <w:b/>
          <w:sz w:val="28"/>
        </w:rPr>
        <w:t>Author</w:t>
      </w:r>
    </w:p>
    <w:p>
      <w:pPr>
        <w:jc w:val="center"/>
      </w:pPr>
      <w:r>
        <w:rPr>
          <w:rFonts w:ascii="Times New Roman" w:hAnsi="Times New Roman"/>
          <w:b/>
          <w:sz w:val="24"/>
        </w:rPr>
        <w:t>Nayan Dhurve</w:t>
      </w:r>
    </w:p>
    <w:p>
      <w:pPr>
        <w:jc w:val="center"/>
      </w:pPr>
      <w:r>
        <w:rPr>
          <w:rFonts w:ascii="Times New Roman" w:hAnsi="Times New Roman"/>
          <w:sz w:val="24"/>
        </w:rPr>
        <w:t>Independent Researcher</w:t>
        <w:br/>
        <w:t>Nagpur, Maharashtra, India</w:t>
      </w:r>
    </w:p>
    <w:p/>
    <w:p>
      <w:r>
        <w:rPr>
          <w:rFonts w:ascii="Times New Roman" w:hAnsi="Times New Roman"/>
          <w:b/>
          <w:sz w:val="28"/>
        </w:rPr>
        <w:t>Correspondence</w:t>
      </w:r>
    </w:p>
    <w:p>
      <w:r>
        <w:rPr>
          <w:rFonts w:ascii="Times New Roman" w:hAnsi="Times New Roman"/>
          <w:sz w:val="24"/>
        </w:rPr>
        <w:t>Email: nayankdhurve@gmail.com</w:t>
        <w:br/>
        <w:t>ORCID: 0009-0005-8051-4988</w:t>
      </w:r>
    </w:p>
    <w:p/>
    <w:p>
      <w:r>
        <w:rPr>
          <w:rFonts w:ascii="Times New Roman" w:hAnsi="Times New Roman"/>
          <w:b/>
          <w:sz w:val="28"/>
        </w:rPr>
        <w:t>Acknowledgments</w:t>
      </w:r>
    </w:p>
    <w:p>
      <w:r>
        <w:rPr>
          <w:rFonts w:ascii="Times New Roman" w:hAnsi="Times New Roman"/>
          <w:sz w:val="24"/>
        </w:rPr>
        <w:t>The author conducted this research independently and received no external funding, institutional support, or commercial sponsorship.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