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Especificaciones funcionales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szCs w:val="40"/>
          <w:rtl w:val="0"/>
        </w:rPr>
        <w:t xml:space="preserve">Adivina quien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00cq5rupx5h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Adivina quien es un juego interactivo creado con la intención de ayudar al salón de clases a que se conozcan de una manera más fácil y divertida.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juego consiste en adivinar los nombres de tus compañeras de clase para lo cual el programa te muestra la imagen de tu compañera y tu misión es adivinar su nombre, cada nombre adivinado te da 5 puntos.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Wireframe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731200" cy="3352800"/>
            <wp:effectExtent b="0" l="0" r="0" t="0"/>
            <wp:docPr descr="smash-faces.png" id="1" name="image01.png"/>
            <a:graphic>
              <a:graphicData uri="http://schemas.openxmlformats.org/drawingml/2006/picture">
                <pic:pic>
                  <pic:nvPicPr>
                    <pic:cNvPr descr="smash-faces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bo0xhtd2a3b" w:id="1"/>
      <w:bookmarkEnd w:id="1"/>
      <w:r w:rsidDel="00000000" w:rsidR="00000000" w:rsidRPr="00000000">
        <w:rPr>
          <w:rtl w:val="0"/>
        </w:rPr>
        <w:t xml:space="preserve">Especificaciones Funcional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El programa está dividido en cabecera y en el juego.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Para empezar a jugar debes elegir una sede en específico para que cargue tus compañeras de clase.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Una vez una sede es seleccionada se debe mostrar al azar una imagen de tu compañera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