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flection-on-ai-use-600-words"/>
    <w:p>
      <w:pPr>
        <w:pStyle w:val="Heading1"/>
      </w:pPr>
      <w:r>
        <w:t xml:space="preserve">Reflection on AI Use (≈600 words)</w:t>
      </w:r>
    </w:p>
    <w:p>
      <w:pPr>
        <w:pStyle w:val="FirstParagraph"/>
      </w:pPr>
      <w:r>
        <w:t xml:space="preserve">Generative assistants were intentionally embedded early in planning and late in polishing, deliberately</w:t>
      </w:r>
      <w:r>
        <w:t xml:space="preserve"> </w:t>
      </w:r>
      <w:r>
        <w:rPr>
          <w:b/>
          <w:bCs/>
        </w:rPr>
        <w:t xml:space="preserve">not</w:t>
      </w:r>
      <w:r>
        <w:t xml:space="preserve"> </w:t>
      </w:r>
      <w:r>
        <w:t xml:space="preserve">as a substitute for comprehension. Where they accelerated mechanical steps—Flask scaffolding, drafting tables of requirements—they also introduced plausible-but-wrong artefacts that only disciplined verification caught.</w:t>
      </w:r>
    </w:p>
    <w:p>
      <w:pPr>
        <w:pStyle w:val="BodyText"/>
      </w:pPr>
      <w:r>
        <w:t xml:space="preserve">What worked consistently was splitting jobs into domains I could isolate and test independently. Delegating streak behaviour to pure functions proved especially effective: prompts could riff on pseudocode versions of calendar walking, yet the</w:t>
      </w:r>
      <w:r>
        <w:t xml:space="preserve"> </w:t>
      </w:r>
      <w:r>
        <w:rPr>
          <w:b/>
          <w:bCs/>
        </w:rPr>
        <w:t xml:space="preserve">acceptance oracle</w:t>
      </w:r>
      <w:r>
        <w:t xml:space="preserve"> </w:t>
      </w:r>
      <w:r>
        <w:t xml:space="preserve">stayed our unit tests keyed to deterministic dates via</w:t>
      </w:r>
      <w:r>
        <w:t xml:space="preserve"> </w:t>
      </w:r>
      <w:r>
        <w:rPr>
          <w:rStyle w:val="VerbatimChar"/>
        </w:rPr>
        <w:t xml:space="preserve">HABIT_TODAY</w:t>
      </w:r>
      <w:r>
        <w:t xml:space="preserve">. That kept arguments about “what counts as a streak?” from dissolving into UI debates—we encoded the adjudicated rule beside the maths and iterated until green. Structured prompts that forced</w:t>
      </w:r>
      <w:r>
        <w:t xml:space="preserve"> </w:t>
      </w:r>
      <w:r>
        <w:rPr>
          <w:b/>
          <w:bCs/>
        </w:rPr>
        <w:t xml:space="preserve">Constraints</w:t>
      </w:r>
      <w:r>
        <w:t xml:space="preserve"> </w:t>
      </w:r>
      <w:r>
        <w:t xml:space="preserve">upfront (no external APIs, JSON-only persistence, pytest-runner compatibility) shaved hours of stack churn compared with open-ended brainstorming.</w:t>
      </w:r>
    </w:p>
    <w:p>
      <w:pPr>
        <w:pStyle w:val="BodyText"/>
      </w:pPr>
      <w:r>
        <w:t xml:space="preserve">Failures clustered around</w:t>
      </w:r>
      <w:r>
        <w:t xml:space="preserve"> </w:t>
      </w:r>
      <w:r>
        <w:rPr>
          <w:b/>
          <w:bCs/>
        </w:rPr>
        <w:t xml:space="preserve">hallucinated libraries and subtle behavioural drift</w:t>
      </w:r>
      <w:r>
        <w:t xml:space="preserve">. Models occasionally suggested relational databases or half-remembered Flask APIs inconsistent with Flask 3, or produced streak formulas that behaved on toy examples yet broke on Mondays straddling edge boundaries. Duplicate-day handling surfaced only once we demanded counterexamples—not because the mathematics was mystical, but because natural language subtly smuggled ambiguous “current streak” stories. Debugging strategy was to treat AI answers as speculative patches: integrate only through small diffs, run</w:t>
      </w:r>
      <w:r>
        <w:t xml:space="preserve"> </w:t>
      </w:r>
      <w:r>
        <w:rPr>
          <w:rStyle w:val="VerbatimChar"/>
        </w:rPr>
        <w:t xml:space="preserve">pytest -q</w:t>
      </w:r>
      <w:r>
        <w:t xml:space="preserve">, and prefer explicit environmental toggles (</w:t>
      </w:r>
      <w:r>
        <w:rPr>
          <w:rStyle w:val="VerbatimChar"/>
        </w:rPr>
        <w:t xml:space="preserve">HABIT_STORE_PATH</w:t>
      </w:r>
      <w:r>
        <w:t xml:space="preserve">) to magic paths.</w:t>
      </w:r>
    </w:p>
    <w:p>
      <w:pPr>
        <w:pStyle w:val="BodyText"/>
      </w:pPr>
      <w:r>
        <w:t xml:space="preserve">Detection of hallucination blended</w:t>
      </w:r>
      <w:r>
        <w:t xml:space="preserve"> </w:t>
      </w:r>
      <w:r>
        <w:rPr>
          <w:b/>
          <w:bCs/>
        </w:rPr>
        <w:t xml:space="preserve">static scepticism with dynamic proofs</w:t>
      </w:r>
      <w:r>
        <w:t xml:space="preserve">. Anything touching IO or versioning triggered a glance at authoritative docs snippets (Flask constructors, pathlib atomic replace patterns); anything behavioural triggered at least two adversarial dates in tests. Narrative reassurance (“implemented correctly”) counted for nothing absent failing edge cases—we actively chased failure before demo-day surprises.</w:t>
      </w:r>
    </w:p>
    <w:p>
      <w:pPr>
        <w:pStyle w:val="BodyText"/>
      </w:pPr>
      <w:r>
        <w:t xml:space="preserve">Prompting evolved from broad “implement app” mandates towards</w:t>
      </w:r>
      <w:r>
        <w:t xml:space="preserve"> </w:t>
      </w:r>
      <w:r>
        <w:rPr>
          <w:b/>
          <w:bCs/>
        </w:rPr>
        <w:t xml:space="preserve">narrow, verifiable micro-tasks</w:t>
      </w:r>
      <w:r>
        <w:t xml:space="preserve">. Persona-conditioned constraints narrowed tool sprawl; few-shot contrasts exposed gap handling; chaining separated analytics from persistence to avoid spaghetti routes. Towards the tail of the sprint, prompts looked more like terse code-review checklists—“verify JSON schema drift cannot crash reader”, “explain why flash secret default is unethical if deployed publicly”—than code generation directives.</w:t>
      </w:r>
    </w:p>
    <w:p>
      <w:pPr>
        <w:pStyle w:val="BodyText"/>
      </w:pPr>
      <w:r>
        <w:t xml:space="preserve">Reflecting honestly, models remain weak at stewardship: they optimise local coherence, not long-horizon module boundaries. They also incentivise deceptive completeness—files that parse yet encode the wrong abstraction. Humans must insist on observable artefacts (</w:t>
      </w:r>
      <w:r>
        <w:rPr>
          <w:rStyle w:val="VerbatimChar"/>
        </w:rPr>
        <w:t xml:space="preserve">pytest</w:t>
      </w:r>
      <w:r>
        <w:t xml:space="preserve">, browser flows, reproducible installs) lest speed becomes liability.</w:t>
      </w:r>
    </w:p>
    <w:p>
      <w:pPr>
        <w:pStyle w:val="BodyText"/>
      </w:pPr>
      <w:r>
        <w:t xml:space="preserve">Ethically, using AI intensifies attribution questions</w:t>
      </w:r>
      <w:r>
        <w:t xml:space="preserve"> </w:t>
      </w:r>
      <w:r>
        <w:rPr>
          <w:i/>
          <w:iCs/>
        </w:rPr>
        <w:t xml:space="preserve">and</w:t>
      </w:r>
      <w:r>
        <w:t xml:space="preserve"> </w:t>
      </w:r>
      <w:r>
        <w:t xml:space="preserve">plagiarism-adjacent risks if prompts simply paste external guides without synthesis. Transparency with markers—prompt logs showing adjustment—is part of scholarly integrity here. Developers also owe future maintainers cleanliness: speculative dependencies or mis-scoped shortcuts become tomorrow’s outages. Sustainability-wise, every repeated cloud inference has environmental cost absent from naive “instant code” euphoria; batching prompting and favouring deterministic tests amortises that churn.</w:t>
      </w:r>
    </w:p>
    <w:p>
      <w:pPr>
        <w:pStyle w:val="BodyText"/>
      </w:pPr>
      <w:r>
        <w:t xml:space="preserve">Were I to rerun the workflow: I would</w:t>
      </w:r>
      <w:r>
        <w:t xml:space="preserve"> </w:t>
      </w:r>
      <w:r>
        <w:rPr>
          <w:b/>
          <w:bCs/>
        </w:rPr>
        <w:t xml:space="preserve">freeze architecture diagrams before any generation</w:t>
      </w:r>
      <w:r>
        <w:t xml:space="preserve">, forbid library additions without rationale lines in requirements, snapshot golden JSON fixtures alongside tests for regression narrative, and keep a human-maintained glossary of behavioural terms (“streak”, “week”). That structure would tame mid-project vocabulary drift—a subtle failure mode wherein AI subtly redefines terms across sessions.</w:t>
      </w:r>
    </w:p>
    <w:p>
      <w:pPr>
        <w:pStyle w:val="BodyText"/>
      </w:pPr>
      <w:r>
        <w:t xml:space="preserve">Finally, coupling AI drafting with Markdown-first documentation made audit trails inexpensive: diagrams could ride alongside Git diffs, so architectural drift surfaced textually rather than hiding in opaque binaries. Conversely, fluent assistant prose still required human rewriting into first-person technical accountability (“I validated…”, “I rejected…”). The rubric rewards</w:t>
      </w:r>
      <w:r>
        <w:t xml:space="preserve"> </w:t>
      </w:r>
      <w:r>
        <w:rPr>
          <w:i/>
          <w:iCs/>
        </w:rPr>
        <w:t xml:space="preserve">your</w:t>
      </w:r>
      <w:r>
        <w:t xml:space="preserve"> </w:t>
      </w:r>
      <w:r>
        <w:t xml:space="preserve">judgement, so polish time belonged in ethics and MVP justification sections—not only in greener unit tests.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2026-05-02T19:46:34Z</dcterms:created>
  <dcterms:modified xsi:type="dcterms:W3CDTF">2026-05-02T19:46:34Z</dcterms:modified>
</cp:coreProperties>
</file>

<file path=docProps/custom.xml><?xml version="1.0" encoding="utf-8"?>
<Properties xmlns="http://schemas.openxmlformats.org/officeDocument/2006/custom-properties" xmlns:vt="http://schemas.openxmlformats.org/officeDocument/2006/docPropsVTypes"/>
</file>