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EF" w:rsidRDefault="00F716E9" w:rsidP="004B74EF">
      <w:pPr>
        <w:rPr>
          <w:b/>
          <w:sz w:val="36"/>
        </w:rPr>
      </w:pPr>
      <w:r w:rsidRPr="004B74EF">
        <w:rPr>
          <w:b/>
          <w:sz w:val="36"/>
        </w:rPr>
        <w:t>Etiquetas o Atributos que respaldan la accesibilidad:</w:t>
      </w:r>
    </w:p>
    <w:p w:rsidR="004B74EF" w:rsidRDefault="004B74EF" w:rsidP="004B74EF">
      <w:pPr>
        <w:rPr>
          <w:b/>
          <w:sz w:val="36"/>
        </w:rPr>
      </w:pPr>
    </w:p>
    <w:p w:rsidR="004B74EF" w:rsidRDefault="004B74EF" w:rsidP="004B74EF">
      <w:pPr>
        <w:rPr>
          <w:i/>
          <w:sz w:val="24"/>
        </w:rPr>
      </w:pPr>
      <w:r w:rsidRPr="004B74EF">
        <w:rPr>
          <w:b/>
          <w:i/>
          <w:sz w:val="24"/>
        </w:rPr>
        <w:t>Ley Nacional Argentina N° 26.653: Art. 3:</w:t>
      </w:r>
      <w:r w:rsidRPr="004B74EF">
        <w:rPr>
          <w:i/>
          <w:sz w:val="24"/>
        </w:rPr>
        <w:t xml:space="preserve"> "Se entiende por accesibilidad a los efectos de esta ley a la posibilidad de que la información de la página Web, puede ser comprendida y consultada por personas con discapacidad y por usuarios que posean diversas configuraciones en su equipamiento o en sus programas. "</w:t>
      </w:r>
    </w:p>
    <w:p w:rsidR="004B74EF" w:rsidRPr="004B74EF" w:rsidRDefault="004B74EF" w:rsidP="004B74EF">
      <w:pPr>
        <w:rPr>
          <w:b/>
          <w:i/>
          <w:sz w:val="40"/>
        </w:rPr>
      </w:pPr>
    </w:p>
    <w:p w:rsidR="00F716E9" w:rsidRPr="004B74EF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Las etiquetas h como ser h1 y</w:t>
      </w:r>
      <w:r w:rsidR="00F716E9" w:rsidRPr="004B74EF">
        <w:rPr>
          <w:sz w:val="28"/>
        </w:rPr>
        <w:t xml:space="preserve"> h2,  que use en el desarrollo de las </w:t>
      </w:r>
      <w:r w:rsidR="004B74EF" w:rsidRPr="004B74EF">
        <w:rPr>
          <w:sz w:val="28"/>
        </w:rPr>
        <w:t>páginas</w:t>
      </w:r>
      <w:r>
        <w:rPr>
          <w:sz w:val="28"/>
        </w:rPr>
        <w:t xml:space="preserve"> para lograr una mejor organización.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lang</w:t>
      </w:r>
      <w:proofErr w:type="spellEnd"/>
      <w:r w:rsidRPr="004B74EF">
        <w:rPr>
          <w:sz w:val="28"/>
        </w:rPr>
        <w:t xml:space="preserve">, para indicar el lenguaje de las </w:t>
      </w:r>
      <w:r w:rsidR="004B74EF" w:rsidRPr="004B74EF">
        <w:rPr>
          <w:sz w:val="28"/>
        </w:rPr>
        <w:t>páginas</w:t>
      </w:r>
      <w:r w:rsidR="00AD0A36">
        <w:rPr>
          <w:sz w:val="28"/>
        </w:rPr>
        <w:t>, en este caso “es”</w:t>
      </w:r>
    </w:p>
    <w:p w:rsidR="00F716E9" w:rsidRPr="004B74EF" w:rsidRDefault="00F716E9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>Elementos semánticos (</w:t>
      </w:r>
      <w:proofErr w:type="spellStart"/>
      <w:r w:rsidRPr="004B74EF">
        <w:rPr>
          <w:sz w:val="28"/>
        </w:rPr>
        <w:t>nav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footer</w:t>
      </w:r>
      <w:proofErr w:type="spellEnd"/>
      <w:r w:rsidRPr="004B74EF">
        <w:rPr>
          <w:sz w:val="28"/>
        </w:rPr>
        <w:t xml:space="preserve">, </w:t>
      </w:r>
      <w:proofErr w:type="spellStart"/>
      <w:r w:rsidRPr="004B74EF">
        <w:rPr>
          <w:sz w:val="28"/>
        </w:rPr>
        <w:t>article</w:t>
      </w:r>
      <w:proofErr w:type="spellEnd"/>
      <w:r w:rsidRPr="004B74EF">
        <w:rPr>
          <w:sz w:val="28"/>
        </w:rPr>
        <w:t>, etc</w:t>
      </w:r>
      <w:r w:rsidR="00AD0A36">
        <w:rPr>
          <w:sz w:val="28"/>
        </w:rPr>
        <w:t>.</w:t>
      </w:r>
      <w:r w:rsidRPr="004B74EF">
        <w:rPr>
          <w:sz w:val="28"/>
        </w:rPr>
        <w:t>)</w:t>
      </w:r>
    </w:p>
    <w:p w:rsidR="00F716E9" w:rsidRP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atributo </w:t>
      </w:r>
      <w:proofErr w:type="spellStart"/>
      <w:r w:rsidRPr="004B74EF">
        <w:rPr>
          <w:sz w:val="28"/>
        </w:rPr>
        <w:t>alt</w:t>
      </w:r>
      <w:proofErr w:type="spellEnd"/>
      <w:r w:rsidRPr="004B74EF">
        <w:rPr>
          <w:sz w:val="28"/>
        </w:rPr>
        <w:t xml:space="preserve"> de la etiqueta figure, como </w:t>
      </w:r>
      <w:proofErr w:type="spellStart"/>
      <w:r w:rsidRPr="004B74EF">
        <w:rPr>
          <w:sz w:val="28"/>
        </w:rPr>
        <w:t>asi</w:t>
      </w:r>
      <w:proofErr w:type="spellEnd"/>
      <w:r w:rsidRPr="004B74EF">
        <w:rPr>
          <w:sz w:val="28"/>
        </w:rPr>
        <w:t xml:space="preserve"> t</w:t>
      </w:r>
      <w:r w:rsidR="00AD0A36">
        <w:rPr>
          <w:sz w:val="28"/>
        </w:rPr>
        <w:t xml:space="preserve">ambién el </w:t>
      </w:r>
      <w:proofErr w:type="spellStart"/>
      <w:r w:rsidR="00AD0A36">
        <w:rPr>
          <w:sz w:val="28"/>
        </w:rPr>
        <w:t>figcaptions</w:t>
      </w:r>
      <w:proofErr w:type="spellEnd"/>
      <w:r w:rsidRPr="004B74EF">
        <w:rPr>
          <w:sz w:val="28"/>
        </w:rPr>
        <w:t>.</w:t>
      </w:r>
    </w:p>
    <w:p w:rsidR="004B74EF" w:rsidRDefault="004B74EF" w:rsidP="004B74EF">
      <w:pPr>
        <w:pStyle w:val="Prrafodelista"/>
        <w:numPr>
          <w:ilvl w:val="0"/>
          <w:numId w:val="1"/>
        </w:numPr>
        <w:rPr>
          <w:sz w:val="28"/>
        </w:rPr>
      </w:pPr>
      <w:r w:rsidRPr="004B74EF">
        <w:rPr>
          <w:sz w:val="28"/>
        </w:rPr>
        <w:t xml:space="preserve">El uso de la etiqueta </w:t>
      </w:r>
      <w:proofErr w:type="spellStart"/>
      <w:r w:rsidRPr="004B74EF">
        <w:rPr>
          <w:sz w:val="28"/>
        </w:rPr>
        <w:t>strong</w:t>
      </w:r>
      <w:proofErr w:type="spellEnd"/>
      <w:r w:rsidRPr="004B74EF">
        <w:rPr>
          <w:sz w:val="28"/>
        </w:rPr>
        <w:t>.</w:t>
      </w:r>
    </w:p>
    <w:p w:rsidR="00AD0A36" w:rsidRDefault="00AD0A36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uso de la propiedad </w:t>
      </w:r>
      <w:proofErr w:type="spellStart"/>
      <w:r>
        <w:rPr>
          <w:sz w:val="28"/>
        </w:rPr>
        <w:t>hover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focus</w:t>
      </w:r>
      <w:proofErr w:type="spellEnd"/>
      <w:r>
        <w:rPr>
          <w:sz w:val="28"/>
        </w:rPr>
        <w:t>.</w:t>
      </w:r>
    </w:p>
    <w:p w:rsidR="00E01325" w:rsidRDefault="00E0132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 </w:t>
      </w:r>
      <w:proofErr w:type="spellStart"/>
      <w:r>
        <w:rPr>
          <w:sz w:val="28"/>
        </w:rPr>
        <w:t>caption</w:t>
      </w:r>
      <w:proofErr w:type="spellEnd"/>
      <w:r>
        <w:rPr>
          <w:sz w:val="28"/>
        </w:rPr>
        <w:t xml:space="preserve"> de la tabla, como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 xml:space="preserve"> también los </w:t>
      </w:r>
      <w:proofErr w:type="spellStart"/>
      <w:r>
        <w:rPr>
          <w:sz w:val="28"/>
        </w:rPr>
        <w:t>thead</w:t>
      </w:r>
      <w:proofErr w:type="spellEnd"/>
      <w:r>
        <w:rPr>
          <w:sz w:val="28"/>
        </w:rPr>
        <w:t xml:space="preserve"> y los atributos </w:t>
      </w:r>
      <w:proofErr w:type="spellStart"/>
      <w:r>
        <w:rPr>
          <w:sz w:val="28"/>
        </w:rPr>
        <w:t>scope</w:t>
      </w:r>
      <w:proofErr w:type="spellEnd"/>
      <w:r>
        <w:rPr>
          <w:sz w:val="28"/>
        </w:rPr>
        <w:t xml:space="preserve"> ya sean </w:t>
      </w:r>
      <w:proofErr w:type="spellStart"/>
      <w:r>
        <w:rPr>
          <w:sz w:val="28"/>
        </w:rPr>
        <w:t>row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colum</w:t>
      </w:r>
      <w:proofErr w:type="spellEnd"/>
      <w:r>
        <w:rPr>
          <w:sz w:val="28"/>
        </w:rPr>
        <w:t>.</w:t>
      </w:r>
    </w:p>
    <w:p w:rsidR="00E01325" w:rsidRDefault="00E0132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liks</w:t>
      </w:r>
      <w:proofErr w:type="spellEnd"/>
      <w:r>
        <w:rPr>
          <w:sz w:val="28"/>
        </w:rPr>
        <w:t xml:space="preserve"> de salto hacia el contenido o hacia la navegación.</w:t>
      </w:r>
    </w:p>
    <w:p w:rsidR="009953E9" w:rsidRDefault="009953E9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subtitulos</w:t>
      </w:r>
      <w:proofErr w:type="spellEnd"/>
      <w:r>
        <w:rPr>
          <w:sz w:val="28"/>
        </w:rPr>
        <w:t xml:space="preserve"> de video.</w:t>
      </w:r>
    </w:p>
    <w:p w:rsidR="009953E9" w:rsidRPr="004B74EF" w:rsidRDefault="00906445" w:rsidP="004B74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Los </w:t>
      </w:r>
      <w:proofErr w:type="spellStart"/>
      <w:r>
        <w:rPr>
          <w:sz w:val="28"/>
        </w:rPr>
        <w:t>lables</w:t>
      </w:r>
      <w:proofErr w:type="spellEnd"/>
      <w:r>
        <w:rPr>
          <w:sz w:val="28"/>
        </w:rPr>
        <w:t xml:space="preserve"> de los fo</w:t>
      </w:r>
      <w:bookmarkStart w:id="0" w:name="_GoBack"/>
      <w:bookmarkEnd w:id="0"/>
      <w:r>
        <w:rPr>
          <w:sz w:val="28"/>
        </w:rPr>
        <w:t>rmularios</w:t>
      </w:r>
    </w:p>
    <w:p w:rsidR="004B74EF" w:rsidRPr="00F716E9" w:rsidRDefault="004B74EF">
      <w:pPr>
        <w:rPr>
          <w:sz w:val="28"/>
        </w:rPr>
      </w:pPr>
    </w:p>
    <w:sectPr w:rsidR="004B74EF" w:rsidRPr="00F71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1F8A"/>
    <w:multiLevelType w:val="hybridMultilevel"/>
    <w:tmpl w:val="60C83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E9"/>
    <w:rsid w:val="004B74EF"/>
    <w:rsid w:val="00906445"/>
    <w:rsid w:val="009953E9"/>
    <w:rsid w:val="00AD0A36"/>
    <w:rsid w:val="00E01325"/>
    <w:rsid w:val="00ED0640"/>
    <w:rsid w:val="00F7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7EE4DD-12BA-4BBD-8406-F49197D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4</cp:revision>
  <dcterms:created xsi:type="dcterms:W3CDTF">2021-03-21T07:54:00Z</dcterms:created>
  <dcterms:modified xsi:type="dcterms:W3CDTF">2021-04-23T04:56:00Z</dcterms:modified>
</cp:coreProperties>
</file>