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CE5BB" w14:textId="70D55F88" w:rsidR="003F718C" w:rsidRDefault="003F718C" w:rsidP="003F718C">
      <w:pPr>
        <w:spacing w:line="480" w:lineRule="auto"/>
        <w:contextualSpacing/>
        <w:jc w:val="center"/>
        <w:rPr>
          <w:b/>
          <w:bCs/>
        </w:rPr>
      </w:pPr>
      <w:r w:rsidRPr="007C4FAF">
        <w:rPr>
          <w:b/>
          <w:bCs/>
        </w:rPr>
        <w:t>Content Management in Health Care: A Strategic Approach to Billing and Coding Policies, Clinical Practice Guidelines, and Payer-Provider Contracts</w:t>
      </w:r>
    </w:p>
    <w:p w14:paraId="54CDE789" w14:textId="31BB3A16" w:rsidR="00B82706" w:rsidRDefault="00B82706">
      <w:pPr>
        <w:rPr>
          <w:b/>
          <w:bCs/>
        </w:rPr>
      </w:pPr>
    </w:p>
    <w:p w14:paraId="7D281670" w14:textId="58C715B3" w:rsidR="007C4FAF" w:rsidRPr="007C4FAF" w:rsidRDefault="007C4FAF" w:rsidP="003F718C">
      <w:pPr>
        <w:spacing w:line="480" w:lineRule="auto"/>
        <w:contextualSpacing/>
      </w:pPr>
      <w:r w:rsidRPr="007C4FAF">
        <w:rPr>
          <w:b/>
          <w:bCs/>
        </w:rPr>
        <w:t>Introduction</w:t>
      </w:r>
    </w:p>
    <w:p w14:paraId="05F1C16D" w14:textId="77777777" w:rsidR="007C4FAF" w:rsidRPr="007C4FAF" w:rsidRDefault="007C4FAF" w:rsidP="007C4FAF">
      <w:pPr>
        <w:spacing w:line="480" w:lineRule="auto"/>
        <w:contextualSpacing/>
      </w:pPr>
      <w:r w:rsidRPr="007C4FAF">
        <w:t xml:space="preserve">Content management in healthcare is essential for maintaining efficient operations in billing, coding, and regulatory compliance. As the industry generates vast amounts of data daily, effectively managing this content has become increasingly crucial. This report explores the content management landscape in healthcare, focusing on billing and coding policies, clinical practice guidelines, and payer-provider contracts. It </w:t>
      </w:r>
      <w:proofErr w:type="spellStart"/>
      <w:r w:rsidRPr="007C4FAF">
        <w:t>analyzes</w:t>
      </w:r>
      <w:proofErr w:type="spellEnd"/>
      <w:r w:rsidRPr="007C4FAF">
        <w:t xml:space="preserve"> emerging trends, associated opportunities and threats, and proposes strategic options for Cotiviti to consider.</w:t>
      </w:r>
    </w:p>
    <w:p w14:paraId="26961418" w14:textId="77777777" w:rsidR="007C4FAF" w:rsidRPr="007C4FAF" w:rsidRDefault="007C4FAF" w:rsidP="007C4FAF">
      <w:pPr>
        <w:spacing w:line="480" w:lineRule="auto"/>
        <w:contextualSpacing/>
      </w:pPr>
      <w:r w:rsidRPr="007C4FAF">
        <w:rPr>
          <w:b/>
          <w:bCs/>
        </w:rPr>
        <w:t>Trends in Healthcare Content Management</w:t>
      </w:r>
    </w:p>
    <w:p w14:paraId="668D979C" w14:textId="77777777" w:rsidR="007C4FAF" w:rsidRPr="007C4FAF" w:rsidRDefault="007C4FAF" w:rsidP="007C4FAF">
      <w:pPr>
        <w:spacing w:line="480" w:lineRule="auto"/>
        <w:contextualSpacing/>
      </w:pPr>
      <w:r w:rsidRPr="007C4FAF">
        <w:t>The healthcare industry is currently undergoing a digital transformation, with several significant trends influencing content management:</w:t>
      </w:r>
    </w:p>
    <w:p w14:paraId="60FE3308" w14:textId="77777777" w:rsidR="007C4FAF" w:rsidRPr="007C4FAF" w:rsidRDefault="007C4FAF" w:rsidP="007C4FAF">
      <w:pPr>
        <w:spacing w:line="480" w:lineRule="auto"/>
        <w:ind w:left="360"/>
        <w:contextualSpacing/>
      </w:pPr>
      <w:r w:rsidRPr="007C4FAF">
        <w:rPr>
          <w:b/>
          <w:bCs/>
        </w:rPr>
        <w:t>Automation and AI Integration:</w:t>
      </w:r>
      <w:r w:rsidRPr="007C4FAF">
        <w:t xml:space="preserve"> The adoption of artificial intelligence (AI) and machine learning for automating billing, coding, and content summarization is on the rise. Natural Language Processing (NLP) models, including those used in large language models (LLMs), are increasingly being deployed to interpret and manage complex healthcare documents efficiently (</w:t>
      </w:r>
      <w:proofErr w:type="spellStart"/>
      <w:r w:rsidRPr="007C4FAF">
        <w:t>Vaniukov</w:t>
      </w:r>
      <w:proofErr w:type="spellEnd"/>
      <w:r w:rsidRPr="007C4FAF">
        <w:t>, 2023).</w:t>
      </w:r>
    </w:p>
    <w:p w14:paraId="12F8A14F" w14:textId="77777777" w:rsidR="007C4FAF" w:rsidRPr="007C4FAF" w:rsidRDefault="007C4FAF" w:rsidP="007C4FAF">
      <w:pPr>
        <w:spacing w:line="480" w:lineRule="auto"/>
        <w:ind w:left="360"/>
        <w:contextualSpacing/>
      </w:pPr>
      <w:r w:rsidRPr="007C4FAF">
        <w:rPr>
          <w:b/>
          <w:bCs/>
        </w:rPr>
        <w:t>Interoperability and Standardization:</w:t>
      </w:r>
      <w:r w:rsidRPr="007C4FAF">
        <w:t xml:space="preserve"> There is a growing emphasis on interoperability, leading to a push for standardized formats in clinical practice guidelines and payer-provider contracts. This standardization facilitates seamless data exchange and enhances the accuracy of coding and billing practices, as noted in the </w:t>
      </w:r>
      <w:proofErr w:type="spellStart"/>
      <w:r w:rsidRPr="007C4FAF">
        <w:t>Centers</w:t>
      </w:r>
      <w:proofErr w:type="spellEnd"/>
      <w:r w:rsidRPr="007C4FAF">
        <w:t xml:space="preserve"> for Medicare &amp; Medicaid Services guidelines (CMS, 2023).</w:t>
      </w:r>
    </w:p>
    <w:p w14:paraId="675120A6" w14:textId="77777777" w:rsidR="007C4FAF" w:rsidRPr="007C4FAF" w:rsidRDefault="007C4FAF" w:rsidP="007C4FAF">
      <w:pPr>
        <w:spacing w:line="480" w:lineRule="auto"/>
        <w:ind w:left="360"/>
        <w:contextualSpacing/>
      </w:pPr>
      <w:r w:rsidRPr="007C4FAF">
        <w:rPr>
          <w:b/>
          <w:bCs/>
        </w:rPr>
        <w:t>Regulatory Changes:</w:t>
      </w:r>
      <w:r w:rsidRPr="007C4FAF">
        <w:t xml:space="preserve"> Continuous updates in billing codes, such as ICD-10 and CPT, alongside evolving payer-provider contract regulations, necessitate dynamic content management systems that can quickly adapt to these changes (CMS, 2023).</w:t>
      </w:r>
    </w:p>
    <w:p w14:paraId="2E5E6F0D" w14:textId="77777777" w:rsidR="007C4FAF" w:rsidRPr="007C4FAF" w:rsidRDefault="007C4FAF" w:rsidP="007C4FAF">
      <w:pPr>
        <w:spacing w:line="480" w:lineRule="auto"/>
        <w:contextualSpacing/>
      </w:pPr>
      <w:r w:rsidRPr="007C4FAF">
        <w:rPr>
          <w:b/>
          <w:bCs/>
        </w:rPr>
        <w:t>Opportunities</w:t>
      </w:r>
    </w:p>
    <w:p w14:paraId="77D70B07" w14:textId="77777777" w:rsidR="007C4FAF" w:rsidRPr="007C4FAF" w:rsidRDefault="007C4FAF" w:rsidP="007C4FAF">
      <w:pPr>
        <w:spacing w:line="480" w:lineRule="auto"/>
        <w:contextualSpacing/>
      </w:pPr>
      <w:r w:rsidRPr="007C4FAF">
        <w:t xml:space="preserve">The </w:t>
      </w:r>
      <w:proofErr w:type="gramStart"/>
      <w:r w:rsidRPr="007C4FAF">
        <w:t>aforementioned trends</w:t>
      </w:r>
      <w:proofErr w:type="gramEnd"/>
      <w:r w:rsidRPr="007C4FAF">
        <w:t xml:space="preserve"> present several opportunities for Cotiviti:</w:t>
      </w:r>
    </w:p>
    <w:p w14:paraId="0FCF0C6C" w14:textId="77777777" w:rsidR="007C4FAF" w:rsidRPr="007C4FAF" w:rsidRDefault="007C4FAF" w:rsidP="007C4FAF">
      <w:pPr>
        <w:spacing w:line="480" w:lineRule="auto"/>
        <w:ind w:left="360"/>
        <w:contextualSpacing/>
      </w:pPr>
      <w:r w:rsidRPr="007C4FAF">
        <w:rPr>
          <w:b/>
          <w:bCs/>
        </w:rPr>
        <w:t>NLP-Based Tools for Policy Summarization and Comparison:</w:t>
      </w:r>
      <w:r w:rsidRPr="007C4FAF">
        <w:t xml:space="preserve"> Developing NLP-based tools that summarize and compare changes in billing and coding policies or payer-provider contracts can offer healthcare organizations a competitive advantage. These tools can significantly reduce the time spent on manual reviews and ensure compliance with the latest regulations (</w:t>
      </w:r>
      <w:proofErr w:type="spellStart"/>
      <w:r w:rsidRPr="007C4FAF">
        <w:t>Preludesys</w:t>
      </w:r>
      <w:proofErr w:type="spellEnd"/>
      <w:r w:rsidRPr="007C4FAF">
        <w:t>, 2023).</w:t>
      </w:r>
    </w:p>
    <w:p w14:paraId="151C4EE6" w14:textId="77777777" w:rsidR="007C4FAF" w:rsidRPr="007C4FAF" w:rsidRDefault="007C4FAF" w:rsidP="007C4FAF">
      <w:pPr>
        <w:spacing w:line="480" w:lineRule="auto"/>
        <w:ind w:left="360"/>
        <w:contextualSpacing/>
      </w:pPr>
      <w:r w:rsidRPr="007C4FAF">
        <w:rPr>
          <w:b/>
          <w:bCs/>
        </w:rPr>
        <w:lastRenderedPageBreak/>
        <w:t>Automated Content Conversion:</w:t>
      </w:r>
      <w:r w:rsidRPr="007C4FAF">
        <w:t xml:space="preserve"> Creating systems that convert written policies into programmable rules, features, or models can streamline the implementation of these policies in healthcare systems, leading to more accurate coding and billing and improved adherence to clinical practice guidelines (</w:t>
      </w:r>
      <w:proofErr w:type="spellStart"/>
      <w:r w:rsidRPr="007C4FAF">
        <w:t>Vaniukov</w:t>
      </w:r>
      <w:proofErr w:type="spellEnd"/>
      <w:r w:rsidRPr="007C4FAF">
        <w:t>, 2023).</w:t>
      </w:r>
    </w:p>
    <w:p w14:paraId="7A0B81DA" w14:textId="77777777" w:rsidR="007C4FAF" w:rsidRPr="007C4FAF" w:rsidRDefault="007C4FAF" w:rsidP="007C4FAF">
      <w:pPr>
        <w:spacing w:line="480" w:lineRule="auto"/>
        <w:ind w:left="360"/>
        <w:contextualSpacing/>
      </w:pPr>
      <w:r w:rsidRPr="007C4FAF">
        <w:rPr>
          <w:b/>
          <w:bCs/>
        </w:rPr>
        <w:t>Cloud-Based Content Management Solutions:</w:t>
      </w:r>
      <w:r w:rsidRPr="007C4FAF">
        <w:t xml:space="preserve"> Investing in cloud-based platforms for managing healthcare content can provide scalability, real-time updates, and enhanced collaboration across healthcare providers and payers (</w:t>
      </w:r>
      <w:proofErr w:type="spellStart"/>
      <w:r w:rsidRPr="007C4FAF">
        <w:t>Preludesys</w:t>
      </w:r>
      <w:proofErr w:type="spellEnd"/>
      <w:r w:rsidRPr="007C4FAF">
        <w:t>, 2023).</w:t>
      </w:r>
    </w:p>
    <w:p w14:paraId="26818028" w14:textId="77777777" w:rsidR="007C4FAF" w:rsidRPr="007C4FAF" w:rsidRDefault="007C4FAF" w:rsidP="007C4FAF">
      <w:pPr>
        <w:spacing w:line="480" w:lineRule="auto"/>
        <w:contextualSpacing/>
      </w:pPr>
      <w:r w:rsidRPr="007C4FAF">
        <w:rPr>
          <w:b/>
          <w:bCs/>
        </w:rPr>
        <w:t>Threats</w:t>
      </w:r>
    </w:p>
    <w:p w14:paraId="511E5107" w14:textId="77777777" w:rsidR="007C4FAF" w:rsidRPr="007C4FAF" w:rsidRDefault="007C4FAF" w:rsidP="007C4FAF">
      <w:pPr>
        <w:spacing w:line="480" w:lineRule="auto"/>
        <w:contextualSpacing/>
      </w:pPr>
      <w:r w:rsidRPr="007C4FAF">
        <w:t>Despite the opportunities, several threats need to be considered:</w:t>
      </w:r>
    </w:p>
    <w:p w14:paraId="131752DC" w14:textId="77777777" w:rsidR="007C4FAF" w:rsidRPr="007C4FAF" w:rsidRDefault="007C4FAF" w:rsidP="007C4FAF">
      <w:pPr>
        <w:spacing w:line="480" w:lineRule="auto"/>
        <w:ind w:left="360"/>
        <w:contextualSpacing/>
      </w:pPr>
      <w:r w:rsidRPr="007C4FAF">
        <w:rPr>
          <w:b/>
          <w:bCs/>
        </w:rPr>
        <w:t>Data Security and Privacy Risks:</w:t>
      </w:r>
      <w:r w:rsidRPr="007C4FAF">
        <w:t xml:space="preserve"> The increasing digitization of healthcare content raises the risk of data breaches and non-compliance with regulations such as HIPAA. Ensuring robust security measures is crucial (</w:t>
      </w:r>
      <w:proofErr w:type="spellStart"/>
      <w:r w:rsidRPr="007C4FAF">
        <w:t>Preludesys</w:t>
      </w:r>
      <w:proofErr w:type="spellEnd"/>
      <w:r w:rsidRPr="007C4FAF">
        <w:t>, 2023).</w:t>
      </w:r>
    </w:p>
    <w:p w14:paraId="00D2892F" w14:textId="77777777" w:rsidR="007C4FAF" w:rsidRPr="007C4FAF" w:rsidRDefault="007C4FAF" w:rsidP="007C4FAF">
      <w:pPr>
        <w:spacing w:line="480" w:lineRule="auto"/>
        <w:ind w:left="360"/>
        <w:contextualSpacing/>
      </w:pPr>
      <w:r w:rsidRPr="007C4FAF">
        <w:rPr>
          <w:b/>
          <w:bCs/>
        </w:rPr>
        <w:t>Resistance to Change:</w:t>
      </w:r>
      <w:r w:rsidRPr="007C4FAF">
        <w:t xml:space="preserve"> Healthcare organizations may be reluctant to adopt new technologies or standards due to the perceived complexity and cost, potentially hindering the implementation of new content management solutions (</w:t>
      </w:r>
      <w:proofErr w:type="spellStart"/>
      <w:r w:rsidRPr="007C4FAF">
        <w:t>Preludesys</w:t>
      </w:r>
      <w:proofErr w:type="spellEnd"/>
      <w:r w:rsidRPr="007C4FAF">
        <w:t>, 2023).</w:t>
      </w:r>
    </w:p>
    <w:p w14:paraId="27E57996" w14:textId="77777777" w:rsidR="007C4FAF" w:rsidRPr="007C4FAF" w:rsidRDefault="007C4FAF" w:rsidP="007C4FAF">
      <w:pPr>
        <w:spacing w:line="480" w:lineRule="auto"/>
        <w:ind w:left="360"/>
        <w:contextualSpacing/>
      </w:pPr>
      <w:r w:rsidRPr="007C4FAF">
        <w:rPr>
          <w:b/>
          <w:bCs/>
        </w:rPr>
        <w:t>Regulatory Compliance Challenges:</w:t>
      </w:r>
      <w:r w:rsidRPr="007C4FAF">
        <w:t xml:space="preserve"> Ongoing changes in healthcare regulations require content management systems to be highly adaptable. Failure to keep pace with these changes could result in non-compliance and legal issues (CMS, 2023).</w:t>
      </w:r>
    </w:p>
    <w:p w14:paraId="29763B19" w14:textId="77777777" w:rsidR="007C4FAF" w:rsidRPr="007C4FAF" w:rsidRDefault="007C4FAF" w:rsidP="007C4FAF">
      <w:pPr>
        <w:spacing w:line="480" w:lineRule="auto"/>
        <w:contextualSpacing/>
      </w:pPr>
      <w:r w:rsidRPr="007C4FAF">
        <w:rPr>
          <w:b/>
          <w:bCs/>
        </w:rPr>
        <w:t>Strategic Options for Cotiviti</w:t>
      </w:r>
    </w:p>
    <w:p w14:paraId="37C5F7A0" w14:textId="77777777" w:rsidR="007C4FAF" w:rsidRPr="007C4FAF" w:rsidRDefault="007C4FAF" w:rsidP="007C4FAF">
      <w:pPr>
        <w:spacing w:line="480" w:lineRule="auto"/>
        <w:contextualSpacing/>
      </w:pPr>
      <w:r w:rsidRPr="007C4FAF">
        <w:t>Based on the analysis, Cotiviti can explore the following strategic options:</w:t>
      </w:r>
    </w:p>
    <w:p w14:paraId="40B98689" w14:textId="77777777" w:rsidR="007C4FAF" w:rsidRPr="007C4FAF" w:rsidRDefault="007C4FAF" w:rsidP="007C4FAF">
      <w:pPr>
        <w:spacing w:line="480" w:lineRule="auto"/>
        <w:ind w:left="360"/>
        <w:contextualSpacing/>
      </w:pPr>
      <w:r w:rsidRPr="007C4FAF">
        <w:rPr>
          <w:b/>
          <w:bCs/>
        </w:rPr>
        <w:t>Investment in AI-Powered Content Management Tools:</w:t>
      </w:r>
      <w:r w:rsidRPr="007C4FAF">
        <w:t xml:space="preserve"> By developing or acquiring AI-powered tools for summarizing and comparing healthcare content, Cotiviti can establish itself as a leader in healthcare content management.</w:t>
      </w:r>
    </w:p>
    <w:p w14:paraId="286B09FE" w14:textId="77777777" w:rsidR="007C4FAF" w:rsidRPr="007C4FAF" w:rsidRDefault="007C4FAF" w:rsidP="007C4FAF">
      <w:pPr>
        <w:spacing w:line="480" w:lineRule="auto"/>
        <w:ind w:left="360"/>
        <w:contextualSpacing/>
      </w:pPr>
      <w:r w:rsidRPr="007C4FAF">
        <w:rPr>
          <w:b/>
          <w:bCs/>
        </w:rPr>
        <w:t>Partnerships with Healthcare IT Providers:</w:t>
      </w:r>
      <w:r w:rsidRPr="007C4FAF">
        <w:t xml:space="preserve"> Partnering with established healthcare IT providers to integrate content management solutions into their existing platforms can expand Cotiviti's market reach and enhance its service offerings.</w:t>
      </w:r>
    </w:p>
    <w:p w14:paraId="2D6B0F0B" w14:textId="77777777" w:rsidR="007C4FAF" w:rsidRPr="007C4FAF" w:rsidRDefault="007C4FAF" w:rsidP="007C4FAF">
      <w:pPr>
        <w:spacing w:line="480" w:lineRule="auto"/>
        <w:ind w:left="360"/>
        <w:contextualSpacing/>
      </w:pPr>
      <w:r w:rsidRPr="007C4FAF">
        <w:rPr>
          <w:b/>
          <w:bCs/>
        </w:rPr>
        <w:t>Focus on Data Security and Compliance:</w:t>
      </w:r>
      <w:r w:rsidRPr="007C4FAF">
        <w:t xml:space="preserve"> Prioritizing data security features in all content management solutions can mitigate risks associated with data breaches and ensure compliance with evolving healthcare regulations.</w:t>
      </w:r>
    </w:p>
    <w:p w14:paraId="45EC4E82" w14:textId="77777777" w:rsidR="007C4FAF" w:rsidRDefault="007C4FAF" w:rsidP="007C4FAF">
      <w:pPr>
        <w:spacing w:line="480" w:lineRule="auto"/>
        <w:contextualSpacing/>
        <w:rPr>
          <w:b/>
          <w:bCs/>
        </w:rPr>
      </w:pPr>
    </w:p>
    <w:p w14:paraId="04EE9B56" w14:textId="77777777" w:rsidR="00526776" w:rsidRDefault="00526776" w:rsidP="007C4FAF">
      <w:pPr>
        <w:spacing w:line="480" w:lineRule="auto"/>
        <w:contextualSpacing/>
        <w:rPr>
          <w:b/>
          <w:bCs/>
        </w:rPr>
      </w:pPr>
    </w:p>
    <w:p w14:paraId="6F41B5B3" w14:textId="77777777" w:rsidR="00526776" w:rsidRDefault="00526776" w:rsidP="007C4FAF">
      <w:pPr>
        <w:spacing w:line="480" w:lineRule="auto"/>
        <w:contextualSpacing/>
        <w:rPr>
          <w:b/>
          <w:bCs/>
        </w:rPr>
      </w:pPr>
    </w:p>
    <w:p w14:paraId="6A053E63" w14:textId="50C9F826" w:rsidR="007C4FAF" w:rsidRPr="007C4FAF" w:rsidRDefault="007C4FAF" w:rsidP="007C4FAF">
      <w:pPr>
        <w:spacing w:line="480" w:lineRule="auto"/>
        <w:contextualSpacing/>
      </w:pPr>
      <w:r w:rsidRPr="007C4FAF">
        <w:rPr>
          <w:b/>
          <w:bCs/>
        </w:rPr>
        <w:lastRenderedPageBreak/>
        <w:t>References</w:t>
      </w:r>
    </w:p>
    <w:p w14:paraId="66374CA8" w14:textId="77777777" w:rsidR="007C4FAF" w:rsidRPr="007C4FAF" w:rsidRDefault="007C4FAF" w:rsidP="00EC3278">
      <w:pPr>
        <w:spacing w:line="480" w:lineRule="auto"/>
        <w:ind w:left="1077" w:hanging="720"/>
        <w:contextualSpacing/>
      </w:pPr>
      <w:proofErr w:type="spellStart"/>
      <w:r w:rsidRPr="007C4FAF">
        <w:t>Centers</w:t>
      </w:r>
      <w:proofErr w:type="spellEnd"/>
      <w:r w:rsidRPr="007C4FAF">
        <w:t xml:space="preserve"> for Medicare &amp; Medicaid Services. (2023). </w:t>
      </w:r>
      <w:r w:rsidRPr="007C4FAF">
        <w:rPr>
          <w:i/>
          <w:iCs/>
        </w:rPr>
        <w:t>Coding and billing information</w:t>
      </w:r>
      <w:r w:rsidRPr="007C4FAF">
        <w:t xml:space="preserve">. Retrieved from </w:t>
      </w:r>
      <w:hyperlink r:id="rId5" w:tgtFrame="_new" w:history="1">
        <w:r w:rsidRPr="007C4FAF">
          <w:rPr>
            <w:rStyle w:val="Hyperlink"/>
          </w:rPr>
          <w:t>https://www.cms.gov/medicare/payment/prospective-payment-systems/home-health/coding-and-billing-information</w:t>
        </w:r>
      </w:hyperlink>
    </w:p>
    <w:p w14:paraId="7284AA10" w14:textId="77777777" w:rsidR="007C4FAF" w:rsidRPr="007C4FAF" w:rsidRDefault="007C4FAF" w:rsidP="00EC3278">
      <w:pPr>
        <w:spacing w:line="480" w:lineRule="auto"/>
        <w:ind w:left="1077" w:hanging="720"/>
        <w:contextualSpacing/>
      </w:pPr>
      <w:proofErr w:type="spellStart"/>
      <w:r w:rsidRPr="007C4FAF">
        <w:t>Preludesys</w:t>
      </w:r>
      <w:proofErr w:type="spellEnd"/>
      <w:r w:rsidRPr="007C4FAF">
        <w:t xml:space="preserve">. (2023). </w:t>
      </w:r>
      <w:r w:rsidRPr="007C4FAF">
        <w:rPr>
          <w:i/>
          <w:iCs/>
        </w:rPr>
        <w:t>Medical record summarization</w:t>
      </w:r>
      <w:r w:rsidRPr="007C4FAF">
        <w:t xml:space="preserve">. Retrieved from </w:t>
      </w:r>
      <w:hyperlink r:id="rId6" w:tgtFrame="_new" w:history="1">
        <w:r w:rsidRPr="007C4FAF">
          <w:rPr>
            <w:rStyle w:val="Hyperlink"/>
          </w:rPr>
          <w:t>https://preludesys.com/medical-record-summarization/</w:t>
        </w:r>
      </w:hyperlink>
    </w:p>
    <w:p w14:paraId="667D0A44" w14:textId="77777777" w:rsidR="007C4FAF" w:rsidRPr="007C4FAF" w:rsidRDefault="007C4FAF" w:rsidP="00EC3278">
      <w:pPr>
        <w:spacing w:line="480" w:lineRule="auto"/>
        <w:ind w:left="1077" w:hanging="720"/>
        <w:contextualSpacing/>
      </w:pPr>
      <w:proofErr w:type="spellStart"/>
      <w:r w:rsidRPr="007C4FAF">
        <w:t>Vaniukov</w:t>
      </w:r>
      <w:proofErr w:type="spellEnd"/>
      <w:r w:rsidRPr="007C4FAF">
        <w:t xml:space="preserve">, S. (2023). </w:t>
      </w:r>
      <w:r w:rsidRPr="007C4FAF">
        <w:rPr>
          <w:i/>
          <w:iCs/>
        </w:rPr>
        <w:t>NLP vs. LLM: A comprehensive guide to understanding key differences</w:t>
      </w:r>
      <w:r w:rsidRPr="007C4FAF">
        <w:t xml:space="preserve">. Medium. Retrieved from </w:t>
      </w:r>
      <w:hyperlink r:id="rId7" w:tgtFrame="_new" w:history="1">
        <w:r w:rsidRPr="007C4FAF">
          <w:rPr>
            <w:rStyle w:val="Hyperlink"/>
          </w:rPr>
          <w:t>https://medium.com/@vaniukov.s/nlp-vs-llm-a-comprehensive-guide-to-understanding-key-differences-0358f6571910</w:t>
        </w:r>
      </w:hyperlink>
    </w:p>
    <w:p w14:paraId="65FFC69D" w14:textId="77777777" w:rsidR="007C4FAF" w:rsidRPr="007C4FAF" w:rsidRDefault="007C4FAF" w:rsidP="00EC3278">
      <w:pPr>
        <w:spacing w:line="480" w:lineRule="auto"/>
        <w:ind w:left="1077" w:hanging="720"/>
        <w:contextualSpacing/>
      </w:pPr>
      <w:r w:rsidRPr="007C4FAF">
        <w:t xml:space="preserve">Zheng, K., Yang, Y., &amp; McDonald, C. (2023). </w:t>
      </w:r>
      <w:r w:rsidRPr="007C4FAF">
        <w:rPr>
          <w:i/>
          <w:iCs/>
        </w:rPr>
        <w:t>Content management challenges in healthcare: A review</w:t>
      </w:r>
      <w:r w:rsidRPr="007C4FAF">
        <w:t xml:space="preserve">. </w:t>
      </w:r>
      <w:r w:rsidRPr="007C4FAF">
        <w:rPr>
          <w:i/>
          <w:iCs/>
        </w:rPr>
        <w:t>Journal of Medical Internet Research, 25</w:t>
      </w:r>
      <w:r w:rsidRPr="007C4FAF">
        <w:t xml:space="preserve">(8), e10635391. </w:t>
      </w:r>
      <w:hyperlink r:id="rId8" w:tgtFrame="_new" w:history="1">
        <w:r w:rsidRPr="007C4FAF">
          <w:rPr>
            <w:rStyle w:val="Hyperlink"/>
          </w:rPr>
          <w:t>https://www.ncbi.nlm.nih.gov/pmc/articles/PMC10635391/</w:t>
        </w:r>
      </w:hyperlink>
    </w:p>
    <w:p w14:paraId="6F818EEB" w14:textId="77777777" w:rsidR="00576691" w:rsidRDefault="00576691" w:rsidP="007C4FAF">
      <w:pPr>
        <w:spacing w:line="480" w:lineRule="auto"/>
        <w:contextualSpacing/>
      </w:pPr>
    </w:p>
    <w:sectPr w:rsidR="00576691" w:rsidSect="005267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718"/>
    <w:multiLevelType w:val="multilevel"/>
    <w:tmpl w:val="9848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469A8"/>
    <w:multiLevelType w:val="multilevel"/>
    <w:tmpl w:val="2DD0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E66A7"/>
    <w:multiLevelType w:val="multilevel"/>
    <w:tmpl w:val="E4C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31D7"/>
    <w:multiLevelType w:val="multilevel"/>
    <w:tmpl w:val="9FA4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206F2"/>
    <w:multiLevelType w:val="multilevel"/>
    <w:tmpl w:val="630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A7242"/>
    <w:multiLevelType w:val="multilevel"/>
    <w:tmpl w:val="2004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5491B"/>
    <w:multiLevelType w:val="multilevel"/>
    <w:tmpl w:val="BECA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14006"/>
    <w:multiLevelType w:val="multilevel"/>
    <w:tmpl w:val="C1FA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23E22"/>
    <w:multiLevelType w:val="multilevel"/>
    <w:tmpl w:val="A95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222E7"/>
    <w:multiLevelType w:val="multilevel"/>
    <w:tmpl w:val="64EC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B15BB"/>
    <w:multiLevelType w:val="multilevel"/>
    <w:tmpl w:val="B1A6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37991"/>
    <w:multiLevelType w:val="multilevel"/>
    <w:tmpl w:val="12DC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9A3717"/>
    <w:multiLevelType w:val="multilevel"/>
    <w:tmpl w:val="3442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87BF7"/>
    <w:multiLevelType w:val="multilevel"/>
    <w:tmpl w:val="F396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E3CB0"/>
    <w:multiLevelType w:val="multilevel"/>
    <w:tmpl w:val="E96E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84D90"/>
    <w:multiLevelType w:val="multilevel"/>
    <w:tmpl w:val="BC1E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709A2"/>
    <w:multiLevelType w:val="multilevel"/>
    <w:tmpl w:val="9BA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246ED"/>
    <w:multiLevelType w:val="multilevel"/>
    <w:tmpl w:val="7C4A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4552D"/>
    <w:multiLevelType w:val="multilevel"/>
    <w:tmpl w:val="E8E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999315">
    <w:abstractNumId w:val="18"/>
  </w:num>
  <w:num w:numId="2" w16cid:durableId="640891763">
    <w:abstractNumId w:val="7"/>
  </w:num>
  <w:num w:numId="3" w16cid:durableId="342560869">
    <w:abstractNumId w:val="12"/>
  </w:num>
  <w:num w:numId="4" w16cid:durableId="1359548539">
    <w:abstractNumId w:val="4"/>
  </w:num>
  <w:num w:numId="5" w16cid:durableId="1923641590">
    <w:abstractNumId w:val="1"/>
  </w:num>
  <w:num w:numId="6" w16cid:durableId="1645086015">
    <w:abstractNumId w:val="11"/>
  </w:num>
  <w:num w:numId="7" w16cid:durableId="1490293896">
    <w:abstractNumId w:val="15"/>
  </w:num>
  <w:num w:numId="8" w16cid:durableId="879439477">
    <w:abstractNumId w:val="10"/>
  </w:num>
  <w:num w:numId="9" w16cid:durableId="1205370091">
    <w:abstractNumId w:val="2"/>
  </w:num>
  <w:num w:numId="10" w16cid:durableId="173039994">
    <w:abstractNumId w:val="0"/>
  </w:num>
  <w:num w:numId="11" w16cid:durableId="1546017484">
    <w:abstractNumId w:val="9"/>
  </w:num>
  <w:num w:numId="12" w16cid:durableId="1611277975">
    <w:abstractNumId w:val="17"/>
  </w:num>
  <w:num w:numId="13" w16cid:durableId="1958635756">
    <w:abstractNumId w:val="6"/>
  </w:num>
  <w:num w:numId="14" w16cid:durableId="530843430">
    <w:abstractNumId w:val="16"/>
  </w:num>
  <w:num w:numId="15" w16cid:durableId="1635061896">
    <w:abstractNumId w:val="3"/>
  </w:num>
  <w:num w:numId="16" w16cid:durableId="1887176666">
    <w:abstractNumId w:val="13"/>
  </w:num>
  <w:num w:numId="17" w16cid:durableId="251664162">
    <w:abstractNumId w:val="14"/>
  </w:num>
  <w:num w:numId="18" w16cid:durableId="1335643682">
    <w:abstractNumId w:val="5"/>
  </w:num>
  <w:num w:numId="19" w16cid:durableId="1900745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8B"/>
    <w:rsid w:val="001020BA"/>
    <w:rsid w:val="003F718C"/>
    <w:rsid w:val="0048500A"/>
    <w:rsid w:val="004B53E9"/>
    <w:rsid w:val="00526776"/>
    <w:rsid w:val="00576691"/>
    <w:rsid w:val="00617831"/>
    <w:rsid w:val="007C4FAF"/>
    <w:rsid w:val="00821D44"/>
    <w:rsid w:val="00975F87"/>
    <w:rsid w:val="00B82706"/>
    <w:rsid w:val="00C65C54"/>
    <w:rsid w:val="00CE578B"/>
    <w:rsid w:val="00EC3278"/>
    <w:rsid w:val="00F47EE8"/>
    <w:rsid w:val="00FB7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FF2B5"/>
  <w15:chartTrackingRefBased/>
  <w15:docId w15:val="{5BAE371E-C2E8-4B55-9AAA-82F048D1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338"/>
  </w:style>
  <w:style w:type="paragraph" w:styleId="Heading1">
    <w:name w:val="heading 1"/>
    <w:basedOn w:val="Normal"/>
    <w:next w:val="Normal"/>
    <w:link w:val="Heading1Char"/>
    <w:uiPriority w:val="9"/>
    <w:qFormat/>
    <w:rsid w:val="00CE57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7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7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7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7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7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7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7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7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7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78B"/>
    <w:rPr>
      <w:rFonts w:eastAsiaTheme="majorEastAsia" w:cstheme="majorBidi"/>
      <w:color w:val="272727" w:themeColor="text1" w:themeTint="D8"/>
    </w:rPr>
  </w:style>
  <w:style w:type="paragraph" w:styleId="Title">
    <w:name w:val="Title"/>
    <w:basedOn w:val="Normal"/>
    <w:next w:val="Normal"/>
    <w:link w:val="TitleChar"/>
    <w:uiPriority w:val="10"/>
    <w:qFormat/>
    <w:rsid w:val="00CE5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78B"/>
    <w:pPr>
      <w:spacing w:before="160"/>
      <w:jc w:val="center"/>
    </w:pPr>
    <w:rPr>
      <w:i/>
      <w:iCs/>
      <w:color w:val="404040" w:themeColor="text1" w:themeTint="BF"/>
    </w:rPr>
  </w:style>
  <w:style w:type="character" w:customStyle="1" w:styleId="QuoteChar">
    <w:name w:val="Quote Char"/>
    <w:basedOn w:val="DefaultParagraphFont"/>
    <w:link w:val="Quote"/>
    <w:uiPriority w:val="29"/>
    <w:rsid w:val="00CE578B"/>
    <w:rPr>
      <w:i/>
      <w:iCs/>
      <w:color w:val="404040" w:themeColor="text1" w:themeTint="BF"/>
    </w:rPr>
  </w:style>
  <w:style w:type="paragraph" w:styleId="ListParagraph">
    <w:name w:val="List Paragraph"/>
    <w:basedOn w:val="Normal"/>
    <w:uiPriority w:val="34"/>
    <w:qFormat/>
    <w:rsid w:val="00CE578B"/>
    <w:pPr>
      <w:ind w:left="720"/>
      <w:contextualSpacing/>
    </w:pPr>
  </w:style>
  <w:style w:type="character" w:styleId="IntenseEmphasis">
    <w:name w:val="Intense Emphasis"/>
    <w:basedOn w:val="DefaultParagraphFont"/>
    <w:uiPriority w:val="21"/>
    <w:qFormat/>
    <w:rsid w:val="00CE578B"/>
    <w:rPr>
      <w:i/>
      <w:iCs/>
      <w:color w:val="2F5496" w:themeColor="accent1" w:themeShade="BF"/>
    </w:rPr>
  </w:style>
  <w:style w:type="paragraph" w:styleId="IntenseQuote">
    <w:name w:val="Intense Quote"/>
    <w:basedOn w:val="Normal"/>
    <w:next w:val="Normal"/>
    <w:link w:val="IntenseQuoteChar"/>
    <w:uiPriority w:val="30"/>
    <w:qFormat/>
    <w:rsid w:val="00CE57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78B"/>
    <w:rPr>
      <w:i/>
      <w:iCs/>
      <w:color w:val="2F5496" w:themeColor="accent1" w:themeShade="BF"/>
    </w:rPr>
  </w:style>
  <w:style w:type="character" w:styleId="IntenseReference">
    <w:name w:val="Intense Reference"/>
    <w:basedOn w:val="DefaultParagraphFont"/>
    <w:uiPriority w:val="32"/>
    <w:qFormat/>
    <w:rsid w:val="00CE578B"/>
    <w:rPr>
      <w:b/>
      <w:bCs/>
      <w:smallCaps/>
      <w:color w:val="2F5496" w:themeColor="accent1" w:themeShade="BF"/>
      <w:spacing w:val="5"/>
    </w:rPr>
  </w:style>
  <w:style w:type="character" w:styleId="Hyperlink">
    <w:name w:val="Hyperlink"/>
    <w:basedOn w:val="DefaultParagraphFont"/>
    <w:uiPriority w:val="99"/>
    <w:unhideWhenUsed/>
    <w:rsid w:val="007C4FAF"/>
    <w:rPr>
      <w:color w:val="0563C1" w:themeColor="hyperlink"/>
      <w:u w:val="single"/>
    </w:rPr>
  </w:style>
  <w:style w:type="character" w:styleId="UnresolvedMention">
    <w:name w:val="Unresolved Mention"/>
    <w:basedOn w:val="DefaultParagraphFont"/>
    <w:uiPriority w:val="99"/>
    <w:semiHidden/>
    <w:unhideWhenUsed/>
    <w:rsid w:val="007C4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662601">
      <w:bodyDiv w:val="1"/>
      <w:marLeft w:val="0"/>
      <w:marRight w:val="0"/>
      <w:marTop w:val="0"/>
      <w:marBottom w:val="0"/>
      <w:divBdr>
        <w:top w:val="none" w:sz="0" w:space="0" w:color="auto"/>
        <w:left w:val="none" w:sz="0" w:space="0" w:color="auto"/>
        <w:bottom w:val="none" w:sz="0" w:space="0" w:color="auto"/>
        <w:right w:val="none" w:sz="0" w:space="0" w:color="auto"/>
      </w:divBdr>
    </w:div>
    <w:div w:id="438183892">
      <w:bodyDiv w:val="1"/>
      <w:marLeft w:val="0"/>
      <w:marRight w:val="0"/>
      <w:marTop w:val="0"/>
      <w:marBottom w:val="0"/>
      <w:divBdr>
        <w:top w:val="none" w:sz="0" w:space="0" w:color="auto"/>
        <w:left w:val="none" w:sz="0" w:space="0" w:color="auto"/>
        <w:bottom w:val="none" w:sz="0" w:space="0" w:color="auto"/>
        <w:right w:val="none" w:sz="0" w:space="0" w:color="auto"/>
      </w:divBdr>
    </w:div>
    <w:div w:id="492648869">
      <w:bodyDiv w:val="1"/>
      <w:marLeft w:val="0"/>
      <w:marRight w:val="0"/>
      <w:marTop w:val="0"/>
      <w:marBottom w:val="0"/>
      <w:divBdr>
        <w:top w:val="none" w:sz="0" w:space="0" w:color="auto"/>
        <w:left w:val="none" w:sz="0" w:space="0" w:color="auto"/>
        <w:bottom w:val="none" w:sz="0" w:space="0" w:color="auto"/>
        <w:right w:val="none" w:sz="0" w:space="0" w:color="auto"/>
      </w:divBdr>
    </w:div>
    <w:div w:id="552549039">
      <w:bodyDiv w:val="1"/>
      <w:marLeft w:val="0"/>
      <w:marRight w:val="0"/>
      <w:marTop w:val="0"/>
      <w:marBottom w:val="0"/>
      <w:divBdr>
        <w:top w:val="none" w:sz="0" w:space="0" w:color="auto"/>
        <w:left w:val="none" w:sz="0" w:space="0" w:color="auto"/>
        <w:bottom w:val="none" w:sz="0" w:space="0" w:color="auto"/>
        <w:right w:val="none" w:sz="0" w:space="0" w:color="auto"/>
      </w:divBdr>
    </w:div>
    <w:div w:id="659769869">
      <w:bodyDiv w:val="1"/>
      <w:marLeft w:val="0"/>
      <w:marRight w:val="0"/>
      <w:marTop w:val="0"/>
      <w:marBottom w:val="0"/>
      <w:divBdr>
        <w:top w:val="none" w:sz="0" w:space="0" w:color="auto"/>
        <w:left w:val="none" w:sz="0" w:space="0" w:color="auto"/>
        <w:bottom w:val="none" w:sz="0" w:space="0" w:color="auto"/>
        <w:right w:val="none" w:sz="0" w:space="0" w:color="auto"/>
      </w:divBdr>
    </w:div>
    <w:div w:id="761804790">
      <w:bodyDiv w:val="1"/>
      <w:marLeft w:val="0"/>
      <w:marRight w:val="0"/>
      <w:marTop w:val="0"/>
      <w:marBottom w:val="0"/>
      <w:divBdr>
        <w:top w:val="none" w:sz="0" w:space="0" w:color="auto"/>
        <w:left w:val="none" w:sz="0" w:space="0" w:color="auto"/>
        <w:bottom w:val="none" w:sz="0" w:space="0" w:color="auto"/>
        <w:right w:val="none" w:sz="0" w:space="0" w:color="auto"/>
      </w:divBdr>
    </w:div>
    <w:div w:id="818575449">
      <w:bodyDiv w:val="1"/>
      <w:marLeft w:val="0"/>
      <w:marRight w:val="0"/>
      <w:marTop w:val="0"/>
      <w:marBottom w:val="0"/>
      <w:divBdr>
        <w:top w:val="none" w:sz="0" w:space="0" w:color="auto"/>
        <w:left w:val="none" w:sz="0" w:space="0" w:color="auto"/>
        <w:bottom w:val="none" w:sz="0" w:space="0" w:color="auto"/>
        <w:right w:val="none" w:sz="0" w:space="0" w:color="auto"/>
      </w:divBdr>
    </w:div>
    <w:div w:id="1240020316">
      <w:bodyDiv w:val="1"/>
      <w:marLeft w:val="0"/>
      <w:marRight w:val="0"/>
      <w:marTop w:val="0"/>
      <w:marBottom w:val="0"/>
      <w:divBdr>
        <w:top w:val="none" w:sz="0" w:space="0" w:color="auto"/>
        <w:left w:val="none" w:sz="0" w:space="0" w:color="auto"/>
        <w:bottom w:val="none" w:sz="0" w:space="0" w:color="auto"/>
        <w:right w:val="none" w:sz="0" w:space="0" w:color="auto"/>
      </w:divBdr>
    </w:div>
    <w:div w:id="1516990954">
      <w:bodyDiv w:val="1"/>
      <w:marLeft w:val="0"/>
      <w:marRight w:val="0"/>
      <w:marTop w:val="0"/>
      <w:marBottom w:val="0"/>
      <w:divBdr>
        <w:top w:val="none" w:sz="0" w:space="0" w:color="auto"/>
        <w:left w:val="none" w:sz="0" w:space="0" w:color="auto"/>
        <w:bottom w:val="none" w:sz="0" w:space="0" w:color="auto"/>
        <w:right w:val="none" w:sz="0" w:space="0" w:color="auto"/>
      </w:divBdr>
    </w:div>
    <w:div w:id="1522429373">
      <w:bodyDiv w:val="1"/>
      <w:marLeft w:val="0"/>
      <w:marRight w:val="0"/>
      <w:marTop w:val="0"/>
      <w:marBottom w:val="0"/>
      <w:divBdr>
        <w:top w:val="none" w:sz="0" w:space="0" w:color="auto"/>
        <w:left w:val="none" w:sz="0" w:space="0" w:color="auto"/>
        <w:bottom w:val="none" w:sz="0" w:space="0" w:color="auto"/>
        <w:right w:val="none" w:sz="0" w:space="0" w:color="auto"/>
      </w:divBdr>
    </w:div>
    <w:div w:id="1557622607">
      <w:bodyDiv w:val="1"/>
      <w:marLeft w:val="0"/>
      <w:marRight w:val="0"/>
      <w:marTop w:val="0"/>
      <w:marBottom w:val="0"/>
      <w:divBdr>
        <w:top w:val="none" w:sz="0" w:space="0" w:color="auto"/>
        <w:left w:val="none" w:sz="0" w:space="0" w:color="auto"/>
        <w:bottom w:val="none" w:sz="0" w:space="0" w:color="auto"/>
        <w:right w:val="none" w:sz="0" w:space="0" w:color="auto"/>
      </w:divBdr>
    </w:div>
    <w:div w:id="1604262212">
      <w:bodyDiv w:val="1"/>
      <w:marLeft w:val="0"/>
      <w:marRight w:val="0"/>
      <w:marTop w:val="0"/>
      <w:marBottom w:val="0"/>
      <w:divBdr>
        <w:top w:val="none" w:sz="0" w:space="0" w:color="auto"/>
        <w:left w:val="none" w:sz="0" w:space="0" w:color="auto"/>
        <w:bottom w:val="none" w:sz="0" w:space="0" w:color="auto"/>
        <w:right w:val="none" w:sz="0" w:space="0" w:color="auto"/>
      </w:divBdr>
    </w:div>
    <w:div w:id="1826164273">
      <w:bodyDiv w:val="1"/>
      <w:marLeft w:val="0"/>
      <w:marRight w:val="0"/>
      <w:marTop w:val="0"/>
      <w:marBottom w:val="0"/>
      <w:divBdr>
        <w:top w:val="none" w:sz="0" w:space="0" w:color="auto"/>
        <w:left w:val="none" w:sz="0" w:space="0" w:color="auto"/>
        <w:bottom w:val="none" w:sz="0" w:space="0" w:color="auto"/>
        <w:right w:val="none" w:sz="0" w:space="0" w:color="auto"/>
      </w:divBdr>
    </w:div>
    <w:div w:id="1851138349">
      <w:bodyDiv w:val="1"/>
      <w:marLeft w:val="0"/>
      <w:marRight w:val="0"/>
      <w:marTop w:val="0"/>
      <w:marBottom w:val="0"/>
      <w:divBdr>
        <w:top w:val="none" w:sz="0" w:space="0" w:color="auto"/>
        <w:left w:val="none" w:sz="0" w:space="0" w:color="auto"/>
        <w:bottom w:val="none" w:sz="0" w:space="0" w:color="auto"/>
        <w:right w:val="none" w:sz="0" w:space="0" w:color="auto"/>
      </w:divBdr>
    </w:div>
    <w:div w:id="1872038371">
      <w:bodyDiv w:val="1"/>
      <w:marLeft w:val="0"/>
      <w:marRight w:val="0"/>
      <w:marTop w:val="0"/>
      <w:marBottom w:val="0"/>
      <w:divBdr>
        <w:top w:val="none" w:sz="0" w:space="0" w:color="auto"/>
        <w:left w:val="none" w:sz="0" w:space="0" w:color="auto"/>
        <w:bottom w:val="none" w:sz="0" w:space="0" w:color="auto"/>
        <w:right w:val="none" w:sz="0" w:space="0" w:color="auto"/>
      </w:divBdr>
    </w:div>
    <w:div w:id="210641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635391/" TargetMode="External"/><Relationship Id="rId3" Type="http://schemas.openxmlformats.org/officeDocument/2006/relationships/settings" Target="settings.xml"/><Relationship Id="rId7" Type="http://schemas.openxmlformats.org/officeDocument/2006/relationships/hyperlink" Target="https://medium.com/@vaniukov.s/nlp-vs-llm-a-comprehensive-guide-to-understanding-key-differences-0358f65719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ludesys.com/medical-record-summarization/" TargetMode="External"/><Relationship Id="rId5" Type="http://schemas.openxmlformats.org/officeDocument/2006/relationships/hyperlink" Target="https://www.cms.gov/medicare/payment/prospective-payment-systems/home-health/coding-and-billing-infor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Nazari Sai</dc:creator>
  <cp:keywords/>
  <dc:description/>
  <cp:lastModifiedBy>Deepak Nazari Sai</cp:lastModifiedBy>
  <cp:revision>6</cp:revision>
  <dcterms:created xsi:type="dcterms:W3CDTF">2024-08-19T05:37:00Z</dcterms:created>
  <dcterms:modified xsi:type="dcterms:W3CDTF">2024-08-20T19:43:00Z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f18f5411-658e-47a4-8aa8-bfdba289e5dc</vt:lpwstr>
  </property>
</Properties>
</file>