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02" w:rsidRPr="003934E1" w:rsidRDefault="00BA7D5D" w:rsidP="009331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3934E1" w:rsidRPr="003934E1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790884">
        <w:rPr>
          <w:rFonts w:ascii="Times New Roman" w:hAnsi="Times New Roman" w:cs="Times New Roman"/>
          <w:sz w:val="28"/>
          <w:szCs w:val="28"/>
          <w:lang w:val="uk-UA"/>
        </w:rPr>
        <w:t>Програмування для Інтернет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F09DF" w:rsidRPr="005F09DF" w:rsidRDefault="005F09DF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7628AD" w:rsidRPr="007628AD">
        <w:rPr>
          <w:rFonts w:ascii="Times New Roman" w:hAnsi="Times New Roman" w:cs="Times New Roman"/>
          <w:sz w:val="28"/>
          <w:szCs w:val="28"/>
          <w:lang w:val="uk-UA"/>
        </w:rPr>
        <w:t>Каскадні таблиці стилів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90884" w:rsidRDefault="00790884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ПІ-321Б</w:t>
      </w:r>
    </w:p>
    <w:p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:rsidR="00933102" w:rsidRPr="00933102" w:rsidRDefault="007D14E6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Варнавський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В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BA7D5D" w:rsidRPr="00BA7D5D" w:rsidRDefault="00BA7D5D" w:rsidP="00BA7D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7D5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</w:t>
      </w:r>
      <w:r w:rsidRPr="00BA7D5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7628AD" w:rsidRPr="007628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28AD" w:rsidRPr="007628AD">
        <w:rPr>
          <w:rFonts w:ascii="Times New Roman" w:hAnsi="Times New Roman" w:cs="Times New Roman"/>
          <w:sz w:val="28"/>
          <w:szCs w:val="28"/>
          <w:lang w:val="uk-UA"/>
        </w:rPr>
        <w:t>Каскадні таблиці стилів</w:t>
      </w:r>
    </w:p>
    <w:p w:rsidR="00066CC6" w:rsidRDefault="00BA7D5D" w:rsidP="007628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7628AD" w:rsidRPr="007628AD">
        <w:rPr>
          <w:rFonts w:ascii="Times New Roman" w:hAnsi="Times New Roman" w:cs="Times New Roman"/>
          <w:sz w:val="28"/>
          <w:szCs w:val="28"/>
          <w:lang w:val="uk-UA"/>
        </w:rPr>
        <w:t>навчитися форматувати текст засобами каскадних таблиць</w:t>
      </w:r>
      <w:bookmarkStart w:id="0" w:name="_GoBack"/>
      <w:bookmarkEnd w:id="0"/>
    </w:p>
    <w:p w:rsidR="007628AD" w:rsidRDefault="007628AD" w:rsidP="007628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28A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6CDFD5C" wp14:editId="3A4A2CC8">
            <wp:extent cx="6691630" cy="34988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&lt;!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DOCTYPE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html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lang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charset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"UTF-8"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http-equiv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"X-UA-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Compatible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content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"IE=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edge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name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viewport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content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width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=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device-width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initial-scale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=1.0"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Document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link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rel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stylesheet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"style.css"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"text1"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З іншого боку, курс на соціально-орієнтований національний проект забезпечує широкому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колу фахівців участь у формуванні моделі розвитку! Не слід, проте, забувати у тому,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що рамки і місце навчання кадрів дозволяє оцінити значення всебічно збалансованих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нововведень.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"text2"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Практичний досвід показує, що структура організації, що склалася, сприяє підготовці та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реалізації нових пропозицій? Так само соціально-економічний розвиток тягне у себе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процес упровадження та модернізації відповідних умов активізації. З іншого боку, що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склалася структура організації відіграє важливу роль у формуванні позицій, які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займають учасники щодо поставлених завдань.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"text3"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Повсякденна практика показує, що структура організації, що склалася, сприяє підготовці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та реалізації подальших напрямків розвинута системи масової участі? Дорогі друзі,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початок повсякденної роботи з формування позиції відіграє у формуванні моделі розвитку.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"text4"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Міркування вищого ладу, а також постійне інформаційно-технічне забезпечення нашої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діяльності створює передумови якісно нових кроків для нових пропозицій! Так само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постійне інформаційно-технічне забезпечення нашої діяльності тягне за собою процес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впровадження та модернізації системи масштабної зміни низки параметрів?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Так само нова модель організаційної діяльності тягне за собою процес впровадження та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модернізації напрямів прогресивного розвитку! Не слід, проте, забувати у тому, що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початок повсякденної роботи з формуванню позиції забезпечує актуальність економічної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доцільності прийнятих рішень. Таким чином, консультація з професіоналами з ІТ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безпосередньо залежить від подальших напрямків розвитку проекту.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Default="007628AD" w:rsidP="007628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8AD" w:rsidRDefault="007628AD" w:rsidP="007628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28A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E1F8851" wp14:editId="08AF08CF">
            <wp:extent cx="6691630" cy="3505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&lt;!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DOCTYPE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html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lang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charset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"UTF-8"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http-equiv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"X-UA-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Compatible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content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"IE=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edge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name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viewport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content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width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=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device-width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initial-scale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=1.0"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Document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style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628AD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.text1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#BA494B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}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628AD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.text2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font-size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7628A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32px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}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628AD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.text3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font-family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fantasy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}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628AD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.text4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#BA494B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7628AD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4px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font-family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serif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}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style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"text1"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З іншого боку, курс на соціально-орієнтований національний проект забезпечує широкому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колу фахівців участь у формуванні моделі розвитку! Не слід, проте, забувати у тому,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що рамки і місце навчання кадрів дозволяє оцінити значення всебічно збалансованих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нововведень.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"text2"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Практичний досвід показує, що структура організації, що склалася, сприяє підготовці та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реалізації нових пропозицій? Так само соціально-економічний розвиток тягне у себе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процес упровадження та модернізації відповідних умов активізації. З іншого боку, що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склалася структура організації відіграє важливу роль у формуванні позицій, які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займають учасники щодо поставлених завдань.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"text3"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Повсякденна практика показує, що структура організації, що склалася, сприяє підготовці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та реалізації подальших напрямків розвинута системи масової участі? Дорогі друзі,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початок повсякденної роботи з формування позиції відіграє у формуванні моделі розвитку.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"text4"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Міркування вищого ладу, а також постійне інформаційно-технічне забезпечення нашої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діяльності створює передумови якісно нових кроків для нових пропозицій! Так само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постійне інформаційно-технічне забезпечення нашої діяльності тягне за собою процес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        впровадження та модернізації системи масштабної зміни низки параметрів?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Так само нова модель організаційної діяльності тягне за собою процес впровадження та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модернізації напрямів прогресивного розвитку! Не слід, проте, забувати у тому, що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початок повсякденної роботи з формуванню позиції забезпечує актуальність економічної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доцільності прийнятих рішень. Таким чином, консультація з професіоналами з ІТ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безпосередньо залежить від подальших напрямків розвитку проекту.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Default="007628AD" w:rsidP="007628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8AD" w:rsidRDefault="007628AD" w:rsidP="007628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28A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713F760" wp14:editId="2E7EB479">
            <wp:extent cx="6691630" cy="3529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&lt;!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DOCTYPE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html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lang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charset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"UTF-8"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http-equiv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"X-UA-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Compatible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content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"IE=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edge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name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viewport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content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width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=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device-width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initial-scale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=1.0"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Document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font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"#BA494B"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З іншого боку, курс на соціально-орієнтований національний проект забезпечує широкому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    колу фахівців участь у формуванні моделі розвитку! Не слід, проте, забувати у тому,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що рамки і місце навчання кадрів дозволяє оцінити значення всебічно збалансованих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нововведень.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628AD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font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font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"6px"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Практичний досвід показує, що структура організації, що склалася, сприяє підготовці та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реалізації нових пропозицій? Так само соціально-економічний розвиток тягне у себе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процес упровадження та модернізації відповідних умов активізації. З іншого боку, що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склалася структура організації відіграє важливу роль у формуванні позицій, які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займають учасники щодо поставлених завдань.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628AD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font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font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face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fantasy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Повсякденна практика показує, що структура організації, що склалася, сприяє підготовці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та реалізації подальших напрямків розвинута системи масової участі? Дорогі друзі,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початок повсякденної роботи з формування позиції відіграє у формуванні моделі розвитку.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628AD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font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628AD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font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"#BA494B"</w:t>
      </w:r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,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"4px"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28A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</w:t>
      </w:r>
      <w:proofErr w:type="spellEnd"/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sherif</w:t>
      </w:r>
      <w:proofErr w:type="spellEnd"/>
      <w:r w:rsidRPr="007628A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Міркування вищого ладу, а також постійне інформаційно-технічне забезпечення нашої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діяльності створює передумови якісно нових кроків для нових пропозицій! Так само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постійне інформаційно-технічне забезпечення нашої діяльності тягне за собою процес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впровадження та модернізації системи масштабної зміни низки параметрів?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628AD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font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Так само нова модель організаційної діяльності тягне за собою процес впровадження та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модернізації напрямів прогресивного розвитку! Не слід, проте, забувати у тому, що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початок повсякденної роботи з формуванню позиції забезпечує актуальність економічної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доцільності прийнятих рішень. Таким чином, консультація з професіоналами з ІТ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безпосередньо залежить від подальших напрямків розвитку проекту. 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Pr="007628AD" w:rsidRDefault="007628AD" w:rsidP="0076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628A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7628AD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628AD" w:rsidRDefault="007628AD" w:rsidP="007628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8AD" w:rsidRPr="00066CC6" w:rsidRDefault="007628AD" w:rsidP="007628AD">
      <w:pPr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A7D5D" w:rsidRPr="007D14E6" w:rsidRDefault="00BA7D5D" w:rsidP="00066CC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A7D5D" w:rsidRPr="007D14E6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F9"/>
    <w:rsid w:val="00000C50"/>
    <w:rsid w:val="00066CC6"/>
    <w:rsid w:val="000934EF"/>
    <w:rsid w:val="000B6676"/>
    <w:rsid w:val="00110C75"/>
    <w:rsid w:val="00141756"/>
    <w:rsid w:val="001514D8"/>
    <w:rsid w:val="002102BD"/>
    <w:rsid w:val="002E21D3"/>
    <w:rsid w:val="0030197E"/>
    <w:rsid w:val="003861D7"/>
    <w:rsid w:val="003934E1"/>
    <w:rsid w:val="003F28EE"/>
    <w:rsid w:val="004E00F7"/>
    <w:rsid w:val="00561724"/>
    <w:rsid w:val="00596052"/>
    <w:rsid w:val="005C10BD"/>
    <w:rsid w:val="005F09DF"/>
    <w:rsid w:val="00674DF1"/>
    <w:rsid w:val="007628AD"/>
    <w:rsid w:val="00790884"/>
    <w:rsid w:val="007D14E6"/>
    <w:rsid w:val="007F47F9"/>
    <w:rsid w:val="008739B6"/>
    <w:rsid w:val="008F43EB"/>
    <w:rsid w:val="00933102"/>
    <w:rsid w:val="00962184"/>
    <w:rsid w:val="00B54171"/>
    <w:rsid w:val="00B8159A"/>
    <w:rsid w:val="00BA7D5D"/>
    <w:rsid w:val="00C157A0"/>
    <w:rsid w:val="00C3460E"/>
    <w:rsid w:val="00CD0E76"/>
    <w:rsid w:val="00CD6397"/>
    <w:rsid w:val="00D461BA"/>
    <w:rsid w:val="00DC123B"/>
    <w:rsid w:val="00DD66B7"/>
    <w:rsid w:val="00DE6CF6"/>
    <w:rsid w:val="00F51F32"/>
    <w:rsid w:val="00FE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0D2C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47F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13A21-8A5C-4302-9AE9-896F60650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4856</Words>
  <Characters>2768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7</cp:revision>
  <dcterms:created xsi:type="dcterms:W3CDTF">2022-02-15T19:28:00Z</dcterms:created>
  <dcterms:modified xsi:type="dcterms:W3CDTF">2022-02-15T23:51:00Z</dcterms:modified>
</cp:coreProperties>
</file>