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Directions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London</w:t>
            </w:r>
          </w:p>
        </w:tc>
        <w:tc>
          <w:tcPr>
            <w:tcW w:type="dxa" w:w="1440"/>
          </w:tcPr>
          <w:p>
            <w:r>
              <w:t>England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1000</w:t>
            </w:r>
          </w:p>
        </w:tc>
        <w:tc>
          <w:tcPr>
            <w:tcW w:type="dxa" w:w="1440"/>
          </w:tcPr>
          <w:p>
            <w:r>
              <w:t>300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