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3877309</wp:posOffset>
            </wp:positionH>
            <wp:positionV relativeFrom="paragraph">
              <wp:posOffset>302602</wp:posOffset>
            </wp:positionV>
            <wp:extent cx="1903476" cy="1392936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Задание для демонстрационного экзамена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комплекту оценочной документации № 1.9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компетенции №09 «Программные решения для бизнеса»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 включает в себя следующие разделы: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Формы участия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Модули задания, критерии оценки и необходимое время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Продолжительность выполнения задания:</w:t>
      </w:r>
      <w:r w:rsidDel="00000000" w:rsidR="00000000" w:rsidRPr="00000000">
        <w:rPr>
          <w:color w:val="5b9bd5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3 часа 25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ФОРМА УЧАСТИЯ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rPr/>
      </w:pPr>
      <w:r w:rsidDel="00000000" w:rsidR="00000000" w:rsidRPr="00000000">
        <w:rPr>
          <w:rtl w:val="0"/>
        </w:rPr>
        <w:t xml:space="preserve">Индивидуальная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МОДУЛИ ЗАДАНИЯ, КРИТЕРИИ ОЦЕНКИ И НЕОБХОДИМОЕ ВРЕМЯ</w:t>
      </w:r>
    </w:p>
    <w:p w:rsidR="00000000" w:rsidDel="00000000" w:rsidP="00000000" w:rsidRDefault="00000000" w:rsidRPr="00000000" w14:paraId="0000001E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rPr/>
      </w:pPr>
      <w:r w:rsidDel="00000000" w:rsidR="00000000" w:rsidRPr="00000000">
        <w:rPr>
          <w:rtl w:val="0"/>
        </w:rPr>
        <w:t xml:space="preserve">Модули и время сведены в Таблице 1.</w:t>
      </w:r>
    </w:p>
    <w:p w:rsidR="00000000" w:rsidDel="00000000" w:rsidP="00000000" w:rsidRDefault="00000000" w:rsidRPr="00000000" w14:paraId="00000020">
      <w:pPr>
        <w:tabs>
          <w:tab w:val="left" w:pos="7245"/>
        </w:tabs>
        <w:ind w:firstLine="709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1.</w:t>
      </w:r>
    </w:p>
    <w:p w:rsidR="00000000" w:rsidDel="00000000" w:rsidP="00000000" w:rsidRDefault="00000000" w:rsidRPr="00000000" w14:paraId="00000021">
      <w:pPr>
        <w:tabs>
          <w:tab w:val="left" w:pos="7245"/>
        </w:tabs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39.999999999998" w:type="dxa"/>
        <w:jc w:val="left"/>
        <w:tblInd w:w="-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  <w:tblGridChange w:id="0">
          <w:tblGrid>
            <w:gridCol w:w="426"/>
            <w:gridCol w:w="1560"/>
            <w:gridCol w:w="1701"/>
            <w:gridCol w:w="1559"/>
            <w:gridCol w:w="1417"/>
            <w:gridCol w:w="1418"/>
            <w:gridCol w:w="1134"/>
            <w:gridCol w:w="92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ind w:left="-108" w:firstLine="14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Модули, в которых используется критерий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на выполнения модуля (в минутах)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Проверяемые </w:t>
              <w:br w:type="textWrapping"/>
              <w:t xml:space="preserve">разделы WSSS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Судейская (если это применимо)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ind w:left="19" w:firstLine="141.99999999999997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Объективная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Общая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firstLine="1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- Системный анализ и проектирование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ind w:left="22" w:firstLine="14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модулей не соответствует количеству критериев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22" w:firstLine="14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firstLine="1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- Разработка программного обеспечения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4, 6, 11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ind w:left="22" w:firstLine="14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18.7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firstLine="1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- Стандарты разработки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ind w:left="22" w:firstLine="14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firstLine="1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- Документирование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ind w:left="22" w:firstLine="14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2">
            <w:pPr>
              <w:ind w:right="142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Итого =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30.5</w:t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ind w:left="0" w:firstLine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45"/>
        </w:tabs>
        <w:ind w:firstLine="709"/>
        <w:rPr/>
      </w:pPr>
      <w:r w:rsidDel="00000000" w:rsidR="00000000" w:rsidRPr="00000000">
        <w:rPr>
          <w:rtl w:val="0"/>
        </w:rPr>
        <w:t xml:space="preserve">Критерии представлены в Таблице 2.</w:t>
      </w:r>
    </w:p>
    <w:p w:rsidR="00000000" w:rsidDel="00000000" w:rsidP="00000000" w:rsidRDefault="00000000" w:rsidRPr="00000000" w14:paraId="0000005C">
      <w:pPr>
        <w:tabs>
          <w:tab w:val="left" w:pos="7245"/>
        </w:tabs>
        <w:ind w:firstLine="709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2.</w:t>
      </w:r>
    </w:p>
    <w:p w:rsidR="00000000" w:rsidDel="00000000" w:rsidP="00000000" w:rsidRDefault="00000000" w:rsidRPr="00000000" w14:paraId="0000005D">
      <w:pPr>
        <w:tabs>
          <w:tab w:val="left" w:pos="7245"/>
        </w:tabs>
        <w:ind w:firstLine="709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"/>
        <w:gridCol w:w="1345"/>
        <w:gridCol w:w="5245"/>
        <w:gridCol w:w="2693"/>
        <w:tblGridChange w:id="0">
          <w:tblGrid>
            <w:gridCol w:w="499"/>
            <w:gridCol w:w="1345"/>
            <w:gridCol w:w="5245"/>
            <w:gridCol w:w="2693"/>
          </w:tblGrid>
        </w:tblGridChange>
      </w:tblGrid>
      <w:tr>
        <w:trPr>
          <w:cantSplit w:val="0"/>
          <w:trHeight w:val="30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ind w:left="-10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Наименование критерия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Максимальный балл в рамках КОДа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0" w:firstLine="1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Системный анализ и проектирование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22" w:firstLine="14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0" w:firstLine="1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программного обеспечения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22" w:firstLine="14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18.7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0" w:firstLine="1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Стандарты разработки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22" w:firstLine="142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0" w:firstLine="1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Документирование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22" w:firstLine="14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с описанием работ</w:t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4: Разработка базы данных и импорт</w:t>
      </w:r>
    </w:p>
    <w:p w:rsidR="00000000" w:rsidDel="00000000" w:rsidP="00000000" w:rsidRDefault="00000000" w:rsidRPr="00000000" w14:paraId="0000007B">
      <w:p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6: Разработка</w:t>
      </w:r>
    </w:p>
    <w:p w:rsidR="00000000" w:rsidDel="00000000" w:rsidP="00000000" w:rsidRDefault="00000000" w:rsidRPr="00000000" w14:paraId="0000007D">
      <w:p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11: Общий профессионализм решения</w:t>
      </w:r>
    </w:p>
    <w:p w:rsidR="00000000" w:rsidDel="00000000" w:rsidP="00000000" w:rsidRDefault="00000000" w:rsidRPr="00000000" w14:paraId="0000007F">
      <w:pPr>
        <w:spacing w:line="360" w:lineRule="auto"/>
        <w:ind w:left="0" w:firstLine="709"/>
        <w:rPr/>
      </w:pPr>
      <w:r w:rsidDel="00000000" w:rsidR="00000000" w:rsidRPr="00000000">
        <w:rPr>
          <w:rtl w:val="0"/>
        </w:rPr>
        <w:t xml:space="preserve"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000000" w:rsidDel="00000000" w:rsidP="00000000" w:rsidRDefault="00000000" w:rsidRPr="00000000" w14:paraId="00000080">
      <w:pPr>
        <w:spacing w:after="160" w:line="259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Приложения: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Сессия 1 задания для демонстрационного экзамена «Сессия 1.pdf».</w:t>
      </w:r>
    </w:p>
    <w:sectPr>
      <w:footerReference r:id="rId7" w:type="default"/>
      <w:pgSz w:h="16838" w:w="11906" w:orient="portrait"/>
      <w:pgMar w:bottom="1291" w:top="1137" w:left="1560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52" w:right="0" w:hanging="1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69" w:lineRule="auto"/>
        <w:ind w:left="15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after="160" w:lineRule="auto"/>
      <w:ind w:left="720" w:hanging="360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  <w:ind w:left="152" w:hanging="10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