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512"/>
        <w:gridCol w:w="4513"/>
      </w:tblGrid>
      <w:tr>
        <w:trPr/>
        <w:tc>
          <w:tcPr>
            <w:tcW w:w="90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widowControl w:val="false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 xml:space="preserve">Негосударственное частное учреждение – </w:t>
            </w:r>
          </w:p>
          <w:p>
            <w:pPr>
              <w:pStyle w:val="ListParagraph"/>
              <w:widowControl w:val="false"/>
              <w:spacing w:lineRule="auto" w:line="360" w:before="0" w:after="0"/>
              <w:ind w:left="0" w:hanging="0"/>
              <w:contextualSpacing w:val="false"/>
              <w:jc w:val="center"/>
              <w:rPr>
                <w:rFonts w:eastAsia="Calibri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 xml:space="preserve">образовательная организация высшего образования </w:t>
            </w:r>
          </w:p>
          <w:p>
            <w:pPr>
              <w:pStyle w:val="Style21"/>
              <w:widowControl w:val="false"/>
              <w:spacing w:lineRule="auto" w:line="360"/>
              <w:jc w:val="center"/>
              <w:rPr>
                <w:rFonts w:eastAsia="Calibri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«Миссионерский институт» Кафедра теологии</w:t>
            </w:r>
          </w:p>
        </w:tc>
      </w:tr>
      <w:tr>
        <w:trPr/>
        <w:tc>
          <w:tcPr>
            <w:tcW w:w="90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widowControl w:val="false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Лабораторная работа</w:t>
            </w:r>
          </w:p>
          <w:p>
            <w:pPr>
              <w:pStyle w:val="Style21"/>
              <w:widowControl w:val="false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Русская патрология</w:t>
            </w:r>
          </w:p>
        </w:tc>
      </w:tr>
      <w:tr>
        <w:trPr/>
        <w:tc>
          <w:tcPr>
            <w:tcW w:w="4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widowControl w:val="false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4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widowControl w:val="false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 студент 5 курса</w:t>
            </w:r>
          </w:p>
          <w:p>
            <w:pPr>
              <w:pStyle w:val="Style21"/>
              <w:widowControl w:val="false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Назаров Кирилл Ильич</w:t>
            </w:r>
          </w:p>
          <w:p>
            <w:pPr>
              <w:pStyle w:val="Style21"/>
              <w:widowControl w:val="false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8-953-825-41-76</w:t>
            </w:r>
          </w:p>
          <w:p>
            <w:pPr>
              <w:pStyle w:val="Style21"/>
              <w:widowControl w:val="false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kirilnazarov@gmail.com</w:t>
            </w:r>
          </w:p>
        </w:tc>
      </w:tr>
      <w:tr>
        <w:trPr/>
        <w:tc>
          <w:tcPr>
            <w:tcW w:w="4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widowControl w:val="false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21"/>
              <w:widowControl w:val="false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4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widowControl w:val="false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Проверил: Щепёткин Антон Владиславович (дьякон)</w:t>
            </w:r>
          </w:p>
          <w:p>
            <w:pPr>
              <w:pStyle w:val="Style21"/>
              <w:widowControl w:val="false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anton_chemfack@list.ru</w:t>
            </w:r>
          </w:p>
        </w:tc>
      </w:tr>
      <w:tr>
        <w:trPr/>
        <w:tc>
          <w:tcPr>
            <w:tcW w:w="90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widowControl w:val="false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Екатеринбург 2023</w:t>
            </w:r>
          </w:p>
        </w:tc>
      </w:tr>
    </w:tbl>
    <w:p>
      <w:pPr>
        <w:pStyle w:val="Normal"/>
        <w:jc w:val="center"/>
        <w:rPr>
          <w:b/>
          <w:sz w:val="44"/>
          <w:szCs w:val="28"/>
        </w:rPr>
      </w:pPr>
      <w:r>
        <w:rPr>
          <w:b/>
          <w:sz w:val="44"/>
          <w:szCs w:val="28"/>
        </w:rPr>
      </w:r>
      <w:r>
        <w:br w:type="page"/>
      </w:r>
    </w:p>
    <w:p>
      <w:pPr>
        <w:pStyle w:val="Normal"/>
        <w:jc w:val="center"/>
        <w:rPr>
          <w:b/>
          <w:sz w:val="44"/>
          <w:szCs w:val="28"/>
        </w:rPr>
      </w:pPr>
      <w:r>
        <w:rPr>
          <w:b/>
          <w:sz w:val="28"/>
          <w:highlight w:val="yellow"/>
        </w:rPr>
        <w:t>Тема 6. Русское богословие ХХ в.</w:t>
      </w:r>
    </w:p>
    <w:p>
      <w:pPr>
        <w:pStyle w:val="Normal"/>
        <w:spacing w:lineRule="auto" w:line="360"/>
        <w:jc w:val="center"/>
        <w:rPr/>
      </w:pPr>
      <w:r>
        <w:rPr>
          <w:sz w:val="28"/>
        </w:rPr>
        <w:t>Лабораторная работа «Обзор русского богословия»</w:t>
      </w:r>
    </w:p>
    <w:p>
      <w:pPr>
        <w:pStyle w:val="Normal"/>
        <w:spacing w:lineRule="auto" w:line="360"/>
        <w:ind w:firstLine="709"/>
        <w:jc w:val="both"/>
        <w:rPr>
          <w:b/>
          <w:sz w:val="40"/>
          <w:szCs w:val="28"/>
        </w:rPr>
      </w:pPr>
      <w:r>
        <w:rPr>
          <w:sz w:val="28"/>
        </w:rPr>
        <w:t>ЗАДАНИЕ В книге прот. Георгия</w:t>
      </w:r>
      <w:bookmarkStart w:id="0" w:name="_GoBack"/>
      <w:bookmarkEnd w:id="0"/>
      <w:r>
        <w:rPr>
          <w:sz w:val="28"/>
        </w:rPr>
        <w:t xml:space="preserve"> Флоровского «Пути русского богословия» выберите рассказ о любом русском богослове (философе, </w:t>
      </w:r>
      <w:r>
        <w:rPr>
          <w:b/>
          <w:bCs/>
          <w:sz w:val="28"/>
        </w:rPr>
        <w:t>писателе</w:t>
      </w:r>
      <w:r>
        <w:rPr>
          <w:sz w:val="28"/>
        </w:rPr>
        <w:t>, церковном деятеле) любой эпохи и к</w:t>
      </w:r>
      <w:r>
        <w:rPr>
          <w:b/>
          <w:bCs/>
          <w:sz w:val="28"/>
        </w:rPr>
        <w:t>ратко перескажите своими словами описание и оценку о. Георгием этого человека и его наследия.</w:t>
      </w:r>
      <w:r>
        <w:rPr>
          <w:sz w:val="28"/>
        </w:rPr>
        <w:t xml:space="preserve"> </w:t>
      </w:r>
      <w:r>
        <w:rPr>
          <w:i/>
          <w:iCs/>
          <w:sz w:val="28"/>
          <w:u w:val="single"/>
        </w:rPr>
        <w:t>Внимание: ответ не может быть цитатой из Флоровского!</w:t>
      </w:r>
      <w:r>
        <w:rPr>
          <w:sz w:val="28"/>
        </w:rPr>
        <w:t xml:space="preserve"> Скажите, согласны ли Вы с оценкой Флоровским данного исторического лица, выразите своё мнение.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Федор Михайлович Достоевский жил в эпоху, в которую начался «ледоход русской мысли», происходила повсеместная рефлексия над вопросами текущей жизни, общественного устройства которая выливалась в философские вопросы того времени. Эпоха рефлексии и философского осмысления русского бытия привела к рассвету самых разных идей общественного переустройства, социалистический, гуманистических и др.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связи с этим прот. Григорий Флоровский обращает внимание на несколько ведущих тем в творчестве Ф. М. Достоевского: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 Это тема наполеоновских планов, тема одержимости человека своей мечтой: «Удушить и оковать мечтой может каждый сам себя».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 Тема социализма. Достоевский писал про Роман Чернышевского «Что делать»: «из рабства освободиться во имя формальной свободы нельзя, такая свобода пуста и беспредметна, потому и выраждается в новое засилие и одержимость».</w:t>
      </w:r>
    </w:p>
    <w:p>
      <w:pPr>
        <w:pStyle w:val="Normal"/>
        <w:spacing w:lineRule="auto" w:line="360"/>
        <w:ind w:hanging="0"/>
        <w:jc w:val="both"/>
        <w:rPr>
          <w:sz w:val="28"/>
          <w:szCs w:val="28"/>
        </w:rPr>
      </w:pPr>
      <w:r>
        <w:rPr>
          <w:sz w:val="28"/>
          <w:szCs w:val="28"/>
        </w:rPr>
        <w:t>Флоровский задает читателю Достоевского справедливый вопрос: опыт Мертвого Дома не есть ли каторжная тюрьма только предельный случай планового общества, устроенного как муравейник? В нём самое ужасное это вынужденное сожительство, ужас принудительного общения с людьми — вот первый вывод Достоевского из пережитого на каторге («опыт Мертвого дома»,  называет его Флоровский).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 Ведущая идея Достоевского в том, что «Только во Христе Люди становятся братьями воистину, и только во Христе снимается опасность всякого засилия, насилия и одержимости, только в Нём перестаёт человек быть опасен для ближнего своего. Только в Церкви мечтательность угашается и иллюзии рассеиваются». Почвенничество у Достоевского это антоним беспочвенного — возврат к первоначальной цельности (органическим связям личности со средой, традициями, с Церковью и Богом). Флоровский отмечает близость личных тем у Достоевского и Соловьёва. «Нужно вернуться не столько к целостности чувств но именно к вере». Братство органическое, не основанное на вере во Христа — это муравейник.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сути Достоевский искал основания для братства людей, для преодоления разобщённости: мечтал о русском социализме, но видел русского инока, видел и проповедовал только одно основание для братства — Церковь  Христову. Лично мне близка такая оценка творчества и ведущих тем Достоевского. В романе Бесы он действительно показывает абсурдность всяческих попыток устроить общество на «новых началах» и показывает т. н. «человеческий фактор» (подверженность влиянию бесов), которые этим попытка препятствуют.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Еще в школе меня увлекали социалистические идеи, я слушал чижа и меня "беспокоил кризис общения", мне казалось, что людям следовало бы общаться лучше, общество могло бы быть устроенно разумнее. Я </w:t>
      </w:r>
      <w:r>
        <w:rPr>
          <w:sz w:val="28"/>
          <w:szCs w:val="28"/>
        </w:rPr>
        <w:t>читал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антиутопии</w:t>
      </w:r>
      <w:r>
        <w:rPr>
          <w:sz w:val="28"/>
          <w:szCs w:val="28"/>
        </w:rPr>
        <w:t xml:space="preserve"> олдоса хаксли. </w:t>
      </w:r>
      <w:r>
        <w:rPr>
          <w:sz w:val="28"/>
          <w:szCs w:val="28"/>
        </w:rPr>
        <w:t>Тема муравейника раскрывается в фантастическом произведении</w:t>
      </w:r>
      <w:r>
        <w:rPr>
          <w:sz w:val="28"/>
          <w:szCs w:val="28"/>
        </w:rPr>
        <w:t xml:space="preserve"> чарльза стросса «бродячая ферма». </w:t>
      </w:r>
      <w:r>
        <w:rPr>
          <w:sz w:val="28"/>
          <w:szCs w:val="28"/>
        </w:rPr>
        <w:t>Н</w:t>
      </w:r>
      <w:r>
        <w:rPr>
          <w:sz w:val="28"/>
          <w:szCs w:val="28"/>
        </w:rPr>
        <w:t xml:space="preserve">о вот русскую классику как то нарочно обходил, казалось </w:t>
      </w:r>
      <w:r>
        <w:rPr>
          <w:sz w:val="28"/>
          <w:szCs w:val="28"/>
        </w:rPr>
        <w:t>скучной и</w:t>
      </w:r>
      <w:r>
        <w:rPr>
          <w:sz w:val="28"/>
          <w:szCs w:val="28"/>
        </w:rPr>
        <w:t xml:space="preserve"> не было навыка чтения. </w:t>
      </w:r>
      <w:r>
        <w:rPr>
          <w:sz w:val="28"/>
          <w:szCs w:val="28"/>
        </w:rPr>
        <w:t xml:space="preserve">С удивлением обнаружил, что </w:t>
      </w:r>
      <w:r>
        <w:rPr>
          <w:sz w:val="28"/>
          <w:szCs w:val="28"/>
        </w:rPr>
        <w:t xml:space="preserve">идеи социализма были крайне актуальны в 18-19 веке, и Федор Михайлович старался осмыслить антропологическую глубину их 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соотнести с христианством, понять, что, чем социализм отличается от христианства.</w:t>
      </w:r>
    </w:p>
    <w:p>
      <w:pPr>
        <w:pStyle w:val="Normal"/>
        <w:spacing w:lineRule="auto" w:line="360"/>
        <w:ind w:firstLine="709"/>
        <w:jc w:val="center"/>
        <w:rPr>
          <w:b/>
          <w:color w:val="FF0000"/>
          <w:sz w:val="28"/>
          <w:szCs w:val="24"/>
        </w:rPr>
      </w:pPr>
      <w:r>
        <w:rPr>
          <w:b/>
          <w:color w:val="FF0000"/>
          <w:szCs w:val="24"/>
        </w:rPr>
        <w:t>Список литературы</w:t>
      </w:r>
    </w:p>
    <w:p>
      <w:pPr>
        <w:pStyle w:val="Normal"/>
        <w:spacing w:lineRule="auto" w:line="360"/>
        <w:ind w:firstLine="709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Флоровский Г. В. Пути Русского богословия / Г. В. Флоровский. – Москва; Берлин: Директ-Медиа, 2020. – 672 с. – URL: https://biblioclub.ru/index.php?page=book&amp;id=36343 (дата обращения: 21.01.2021). – Текст: электронный.            </w:t>
      </w:r>
    </w:p>
    <w:sectPr>
      <w:type w:val="nextPage"/>
      <w:pgSz w:w="11906" w:h="16838"/>
      <w:pgMar w:left="1440" w:right="1440" w:gutter="0" w:header="0" w:top="709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" w:cs="Times New Roman" w:eastAsiaTheme="minorEastAsia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1103b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" w:cs="Times New Roman" w:eastAsiaTheme="minorEastAsia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-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205338"/>
    <w:rPr>
      <w:rFonts w:ascii="Segoe UI" w:hAnsi="Segoe UI" w:cs="Segoe UI"/>
      <w:sz w:val="18"/>
      <w:szCs w:val="18"/>
    </w:rPr>
  </w:style>
  <w:style w:type="character" w:styleId="Style15" w:customStyle="1">
    <w:name w:val="Абзац списка Знак"/>
    <w:link w:val="ListParagraph"/>
    <w:uiPriority w:val="34"/>
    <w:qFormat/>
    <w:locked/>
    <w:rsid w:val="008e6547"/>
    <w:rPr/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Nimbus Sans" w:cs="FreeSans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FreeSans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link w:val="Style15"/>
    <w:uiPriority w:val="34"/>
    <w:qFormat/>
    <w:rsid w:val="0021103b"/>
    <w:pPr>
      <w:spacing w:before="0" w:after="0"/>
      <w:ind w:left="720" w:hanging="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7530e2"/>
    <w:pPr/>
    <w:rPr>
      <w:sz w:val="24"/>
      <w:szCs w:val="24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205338"/>
    <w:pPr/>
    <w:rPr>
      <w:rFonts w:ascii="Segoe UI" w:hAnsi="Segoe UI" w:cs="Segoe UI"/>
      <w:sz w:val="18"/>
      <w:szCs w:val="18"/>
    </w:rPr>
  </w:style>
  <w:style w:type="paragraph" w:styleId="Style21">
    <w:name w:val="Содержимое таблицы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Table Grid"/>
    <w:basedOn w:val="a1"/>
    <w:uiPriority w:val="59"/>
    <w:rsid w:val="00f8232b"/>
    <w:rPr>
      <w:rFonts w:asciiTheme="minorHAnsi" w:hAnsiTheme="minorHAnsi" w:eastAsiaTheme="minorHAnsi" w:cstheme="minorBidi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1CDA9B-B341-491E-8C67-C51A5AB5FC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1198</TotalTime>
  <Application>LibreOffice/7.5.2.2$Linux_X86_64 LibreOffice_project/50$Build-2</Application>
  <AppVersion>15.0000</AppVersion>
  <Pages>4</Pages>
  <Words>536</Words>
  <Characters>3583</Characters>
  <CharactersWithSpaces>4119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2023-02-13T06:40:00Z</dcterms:created>
  <dc:creator>Windows User</dc:creator>
  <dc:description/>
  <dc:language>ru-RU</dc:language>
  <cp:lastModifiedBy>Кирилл Ильич Назаров</cp:lastModifiedBy>
  <cp:lastPrinted>2019-02-21T12:38:00Z</cp:lastPrinted>
  <dcterms:modified xsi:type="dcterms:W3CDTF">2023-04-25T16:42:13Z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