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Times New Roman"/>
          <w:color w:val="FF0000"/>
          <w:sz w:val="32"/>
          <w:szCs w:val="24"/>
        </w:rPr>
      </w:pPr>
      <w:r>
        <w:rPr/>
        <w:drawing>
          <wp:inline distT="0" distB="0" distL="0" distR="0">
            <wp:extent cx="685800" cy="701675"/>
            <wp:effectExtent l="0" t="0" r="0" b="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6973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eastAsia="Times New Roman"/>
          <w:color w:val="FF0000"/>
          <w:sz w:val="36"/>
          <w:szCs w:val="28"/>
        </w:rPr>
      </w:pPr>
      <w:r>
        <w:rPr>
          <w:rFonts w:eastAsia="Times New Roman"/>
          <w:b/>
          <w:i/>
          <w:color w:val="FF0000"/>
          <w:sz w:val="36"/>
          <w:szCs w:val="28"/>
        </w:rPr>
        <w:t>Н</w:t>
      </w:r>
      <w:r>
        <w:rPr>
          <w:rFonts w:eastAsia="Times New Roman"/>
          <w:color w:val="FF0000"/>
          <w:sz w:val="36"/>
          <w:szCs w:val="28"/>
        </w:rPr>
        <w:t xml:space="preserve">овые </w:t>
      </w:r>
      <w:r>
        <w:rPr>
          <w:rFonts w:eastAsia="Times New Roman"/>
          <w:b/>
          <w:i/>
          <w:color w:val="FF0000"/>
          <w:sz w:val="36"/>
          <w:szCs w:val="28"/>
        </w:rPr>
        <w:t>р</w:t>
      </w:r>
      <w:r>
        <w:rPr>
          <w:rFonts w:eastAsia="Times New Roman"/>
          <w:color w:val="FF0000"/>
          <w:sz w:val="36"/>
          <w:szCs w:val="28"/>
        </w:rPr>
        <w:t xml:space="preserve">елигиозные </w:t>
      </w:r>
      <w:r>
        <w:rPr>
          <w:rFonts w:eastAsia="Times New Roman"/>
          <w:b/>
          <w:i/>
          <w:color w:val="FF0000"/>
          <w:sz w:val="36"/>
          <w:szCs w:val="28"/>
        </w:rPr>
        <w:t>д</w:t>
      </w:r>
      <w:r>
        <w:rPr>
          <w:rFonts w:eastAsia="Times New Roman"/>
          <w:color w:val="FF0000"/>
          <w:sz w:val="36"/>
          <w:szCs w:val="28"/>
        </w:rPr>
        <w:t>вижения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rFonts w:eastAsia="Times New Roman"/>
          <w:sz w:val="28"/>
          <w:szCs w:val="28"/>
        </w:rPr>
        <w:t>(Курс 5, семестр 10)</w:t>
      </w:r>
      <w:r>
        <w:rPr>
          <w:b/>
          <w:sz w:val="28"/>
          <w:szCs w:val="28"/>
        </w:rPr>
        <w:t xml:space="preserve"> 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(заочной формы обучения)</w:t>
      </w:r>
    </w:p>
    <w:p>
      <w:pPr>
        <w:pStyle w:val="Normal"/>
        <w:spacing w:lineRule="auto" w:line="360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Семинарское занятие</w:t>
      </w:r>
    </w:p>
    <w:p>
      <w:pPr>
        <w:pStyle w:val="Normal"/>
        <w:spacing w:lineRule="auto" w:line="360"/>
        <w:ind w:firstLine="709"/>
        <w:jc w:val="both"/>
        <w:rPr>
          <w:color w:val="FF0000"/>
          <w:sz w:val="40"/>
          <w:szCs w:val="28"/>
        </w:rPr>
      </w:pPr>
      <w:r>
        <w:rPr>
          <w:color w:val="FF0000"/>
          <w:sz w:val="28"/>
          <w:szCs w:val="24"/>
        </w:rPr>
        <w:t>Оценочные средства</w:t>
      </w:r>
      <w:r>
        <w:rPr>
          <w:sz w:val="28"/>
          <w:szCs w:val="24"/>
        </w:rPr>
        <w:t xml:space="preserve">: </w:t>
      </w:r>
      <w:r>
        <w:rPr>
          <w:sz w:val="28"/>
          <w:szCs w:val="20"/>
        </w:rPr>
        <w:t>устный ответ на вопрос, участие в дискуссии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kern w:val="0"/>
                <w:sz w:val="28"/>
                <w:szCs w:val="24"/>
                <w:lang w:val="ru-RU" w:eastAsia="en-US" w:bidi="ar-SA"/>
              </w:rPr>
              <w:t>Тема:</w:t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4"/>
                <w:highlight w:val="yellow"/>
              </w:rPr>
            </w:pPr>
            <w:r>
              <w:rPr>
                <w:rFonts w:eastAsia="Calibri" w:cs="Times New Roman"/>
                <w:kern w:val="0"/>
                <w:sz w:val="32"/>
                <w:szCs w:val="22"/>
                <w:highlight w:val="yellow"/>
                <w:lang w:val="ru-RU" w:eastAsia="en-US" w:bidi="ar-SA"/>
              </w:rPr>
              <w:t>Псевдобиблейские (псевдоевангельские) секты.</w:t>
            </w:r>
          </w:p>
        </w:tc>
      </w:tr>
    </w:tbl>
    <w:p>
      <w:pPr>
        <w:pStyle w:val="Normal"/>
        <w:spacing w:lineRule="atLeast" w:line="23"/>
        <w:ind w:right="-52" w:hanging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b/>
          <w:color w:val="FF0000"/>
          <w:sz w:val="28"/>
          <w:szCs w:val="24"/>
        </w:rPr>
      </w:pPr>
      <w:r>
        <w:rPr>
          <w:b/>
          <w:color w:val="FF0000"/>
          <w:sz w:val="28"/>
          <w:szCs w:val="24"/>
        </w:rPr>
        <w:t xml:space="preserve">Литература для подготовки: 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ДЛ (Дополнительная литература. См. в папке литература) – 2</w:t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kern w:val="0"/>
                <w:sz w:val="28"/>
                <w:szCs w:val="22"/>
                <w:lang w:val="ru-RU" w:eastAsia="en-US" w:bidi="ar-SA"/>
              </w:rPr>
              <w:t xml:space="preserve">ВОПРОСЫ ДЛЯ ОБСУЖДЕНИЯ </w:t>
            </w:r>
          </w:p>
          <w:p>
            <w:pPr>
              <w:pStyle w:val="ListParagraph"/>
              <w:widowControl/>
              <w:spacing w:lineRule="auto" w:line="360" w:before="0" w:after="0"/>
              <w:ind w:left="0" w:hanging="0"/>
              <w:contextualSpacing w:val="false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/>
                <w:kern w:val="0"/>
                <w:sz w:val="28"/>
                <w:szCs w:val="22"/>
                <w:lang w:val="ru-RU" w:eastAsia="en-US" w:bidi="ar-SA"/>
              </w:rPr>
              <w:t>1. «Семья» («Дети Бога»)</w:t>
            </w:r>
          </w:p>
          <w:p>
            <w:pPr>
              <w:pStyle w:val="ListParagraph"/>
              <w:widowControl/>
              <w:spacing w:lineRule="auto" w:line="360" w:before="0" w:after="0"/>
              <w:ind w:left="0" w:hanging="0"/>
              <w:contextualSpacing w:val="false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/>
                <w:kern w:val="0"/>
                <w:sz w:val="28"/>
                <w:szCs w:val="22"/>
                <w:lang w:val="ru-RU" w:eastAsia="en-US" w:bidi="ar-SA"/>
              </w:rPr>
              <w:t xml:space="preserve">2. </w:t>
            </w:r>
            <w:r>
              <w:rPr>
                <w:rFonts w:eastAsia="Calibri" w:cs="Times New Roman"/>
                <w:b/>
                <w:bCs/>
                <w:kern w:val="0"/>
                <w:sz w:val="28"/>
                <w:szCs w:val="22"/>
                <w:lang w:val="ru-RU" w:eastAsia="en-US" w:bidi="ar-SA"/>
              </w:rPr>
              <w:t>«Церковь Христа»</w:t>
            </w:r>
            <w:bookmarkStart w:id="0" w:name="_GoBack"/>
            <w:bookmarkEnd w:id="0"/>
          </w:p>
          <w:p>
            <w:pPr>
              <w:pStyle w:val="ListParagraph"/>
              <w:widowControl/>
              <w:spacing w:lineRule="auto" w:line="360" w:before="0" w:after="0"/>
              <w:ind w:left="0" w:hanging="0"/>
              <w:contextualSpacing w:val="false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/>
                <w:kern w:val="0"/>
                <w:sz w:val="28"/>
                <w:szCs w:val="22"/>
                <w:lang w:val="ru-RU" w:eastAsia="en-US" w:bidi="ar-SA"/>
              </w:rPr>
              <w:t>3. «Всемирная церковь Бога»</w:t>
            </w:r>
          </w:p>
          <w:p>
            <w:pPr>
              <w:pStyle w:val="ListParagraph"/>
              <w:widowControl/>
              <w:spacing w:lineRule="auto" w:line="360" w:before="0" w:after="0"/>
              <w:ind w:left="0" w:hanging="0"/>
              <w:contextualSpacing w:val="false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/>
                <w:kern w:val="0"/>
                <w:sz w:val="28"/>
                <w:szCs w:val="22"/>
                <w:lang w:val="ru-RU" w:eastAsia="en-US" w:bidi="ar-SA"/>
              </w:rPr>
              <w:t>4. «Поместная церковь» Уитнесса Ли</w:t>
            </w:r>
          </w:p>
          <w:p>
            <w:pPr>
              <w:pStyle w:val="ListParagraph"/>
              <w:widowControl/>
              <w:spacing w:lineRule="auto" w:line="360" w:before="0" w:after="0"/>
              <w:ind w:left="0" w:hanging="0"/>
              <w:contextualSpacing w:val="false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/>
                <w:kern w:val="0"/>
                <w:sz w:val="28"/>
                <w:szCs w:val="22"/>
                <w:lang w:val="ru-RU" w:eastAsia="en-US" w:bidi="ar-SA"/>
              </w:rPr>
              <w:t>5. Неопятидесятники</w:t>
            </w:r>
          </w:p>
        </w:tc>
      </w:tr>
    </w:tbl>
    <w:p>
      <w:pPr>
        <w:pStyle w:val="Normal"/>
        <w:spacing w:lineRule="auto" w:line="360"/>
        <w:jc w:val="center"/>
        <w:rPr>
          <w:rFonts w:eastAsia="Times New Roman"/>
          <w:b/>
          <w:sz w:val="28"/>
          <w:szCs w:val="28"/>
          <w:u w:val="single"/>
        </w:rPr>
      </w:pPr>
      <w:r>
        <w:rPr>
          <w:rFonts w:eastAsia="Times New Roman"/>
          <w:b/>
          <w:sz w:val="28"/>
          <w:szCs w:val="28"/>
          <w:u w:val="single"/>
        </w:rPr>
      </w:r>
    </w:p>
    <w:p>
      <w:pPr>
        <w:pStyle w:val="Normal"/>
        <w:spacing w:lineRule="auto" w:line="360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Семинарское занятие</w:t>
      </w:r>
    </w:p>
    <w:p>
      <w:pPr>
        <w:pStyle w:val="Normal"/>
        <w:spacing w:lineRule="auto" w:line="360"/>
        <w:ind w:firstLine="709"/>
        <w:jc w:val="both"/>
        <w:rPr>
          <w:color w:val="FF0000"/>
          <w:sz w:val="52"/>
          <w:szCs w:val="28"/>
        </w:rPr>
      </w:pPr>
      <w:r>
        <w:rPr>
          <w:color w:val="FF0000"/>
          <w:sz w:val="28"/>
          <w:szCs w:val="24"/>
        </w:rPr>
        <w:t>Оценочные средства</w:t>
      </w:r>
      <w:r>
        <w:rPr>
          <w:sz w:val="28"/>
          <w:szCs w:val="24"/>
        </w:rPr>
        <w:t xml:space="preserve">: </w:t>
      </w:r>
      <w:r>
        <w:rPr>
          <w:sz w:val="28"/>
          <w:szCs w:val="20"/>
        </w:rPr>
        <w:t>Темы докладов, презентации, устный ответ на вопрос, участие в дискуссии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kern w:val="0"/>
                <w:sz w:val="28"/>
                <w:szCs w:val="24"/>
                <w:lang w:val="ru-RU" w:eastAsia="en-US" w:bidi="ar-SA"/>
              </w:rPr>
              <w:t>Тема 15.</w:t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 w:ascii="Calibri" w:hAnsi="Calibri"/>
                <w:kern w:val="0"/>
                <w:sz w:val="32"/>
                <w:szCs w:val="22"/>
                <w:highlight w:val="yellow"/>
                <w:lang w:val="ru-RU" w:eastAsia="en-US" w:bidi="ar-SA"/>
              </w:rPr>
              <w:t>Оккультные и сатанинские организации.</w:t>
            </w:r>
          </w:p>
        </w:tc>
      </w:tr>
    </w:tbl>
    <w:p>
      <w:pPr>
        <w:pStyle w:val="Normal"/>
        <w:spacing w:lineRule="atLeast" w:line="23"/>
        <w:ind w:right="-52" w:hanging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b/>
          <w:color w:val="FF0000"/>
          <w:sz w:val="28"/>
          <w:szCs w:val="24"/>
        </w:rPr>
      </w:pPr>
      <w:r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" w:ascii="Calibri" w:hAnsi="Calibri"/>
                <w:kern w:val="0"/>
                <w:sz w:val="28"/>
                <w:szCs w:val="28"/>
                <w:lang w:val="ru-RU" w:eastAsia="en-US" w:bidi="ar-SA"/>
              </w:rPr>
              <w:t>ОЛ (Основная литература. См. в папке литература) -2;</w:t>
            </w:r>
            <w:r>
              <w:rPr>
                <w:rFonts w:eastAsia="Calibri" w:cs="" w:ascii="Calibri" w:hAnsi="Calibri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</w:p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ДЛ (Дополнительная литература. См. в папке литература) -3; ДЛ-4.</w:t>
            </w:r>
          </w:p>
        </w:tc>
      </w:tr>
      <w:tr>
        <w:trPr>
          <w:trHeight w:val="47" w:hRule="atLeast"/>
        </w:trPr>
        <w:tc>
          <w:tcPr>
            <w:tcW w:w="902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kern w:val="0"/>
                <w:sz w:val="28"/>
                <w:szCs w:val="22"/>
                <w:lang w:val="ru-RU" w:eastAsia="en-US" w:bidi="ar-SA"/>
              </w:rPr>
              <w:t>ВОПРОСЫ ДЛЯ ОБСУЖДЕНИЯ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/>
                <w:kern w:val="0"/>
                <w:sz w:val="28"/>
                <w:szCs w:val="22"/>
                <w:lang w:val="ru-RU" w:eastAsia="en-US" w:bidi="ar-SA"/>
              </w:rPr>
              <w:t xml:space="preserve">1. Опасности и соблазны оккультизма. 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/>
                <w:kern w:val="0"/>
                <w:sz w:val="28"/>
                <w:szCs w:val="22"/>
                <w:lang w:val="ru-RU" w:eastAsia="en-US" w:bidi="ar-SA"/>
              </w:rPr>
              <w:t xml:space="preserve">2. Алистер Кроули и его наследие. 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/>
                <w:kern w:val="0"/>
                <w:sz w:val="28"/>
                <w:szCs w:val="22"/>
                <w:lang w:val="ru-RU" w:eastAsia="en-US" w:bidi="ar-SA"/>
              </w:rPr>
              <w:t>3. Учение и деятельность Е. П. Блаватской и Е. И. Рериха</w:t>
            </w:r>
          </w:p>
        </w:tc>
      </w:tr>
    </w:tbl>
    <w:p>
      <w:pPr>
        <w:pStyle w:val="Normal"/>
        <w:spacing w:lineRule="auto" w:line="360"/>
        <w:jc w:val="both"/>
        <w:rPr>
          <w:rFonts w:eastAsia="Times New Roman"/>
          <w:sz w:val="28"/>
          <w:szCs w:val="24"/>
        </w:rPr>
      </w:pPr>
      <w:r>
        <w:rPr/>
        <w:t>.</w:t>
      </w:r>
    </w:p>
    <w:sectPr>
      <w:type w:val="nextPage"/>
      <w:pgSz w:w="11906" w:h="16838"/>
      <w:pgMar w:left="1440" w:right="1440" w:gutter="0" w:header="0" w:top="709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eastAsiaTheme="minorEastAsia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1103b"/>
    <w:pPr>
      <w:widowControl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-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205338"/>
    <w:rPr>
      <w:rFonts w:ascii="Segoe UI" w:hAnsi="Segoe UI" w:cs="Segoe UI"/>
      <w:sz w:val="18"/>
      <w:szCs w:val="18"/>
    </w:rPr>
  </w:style>
  <w:style w:type="character" w:styleId="Style15" w:customStyle="1">
    <w:name w:val="Абзац списка Знак"/>
    <w:link w:val="ListParagraph"/>
    <w:uiPriority w:val="34"/>
    <w:qFormat/>
    <w:locked/>
    <w:rsid w:val="008e6547"/>
    <w:rPr/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FreeSan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link w:val="Style15"/>
    <w:uiPriority w:val="34"/>
    <w:qFormat/>
    <w:rsid w:val="0021103b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7530e2"/>
    <w:pPr/>
    <w:rPr>
      <w:sz w:val="24"/>
      <w:szCs w:val="24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205338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59"/>
    <w:rsid w:val="00f8232b"/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Application>LibreOffice/7.5.2.2$Linux_X86_64 LibreOffice_project/50$Build-2</Application>
  <AppVersion>15.0000</AppVersion>
  <Pages>1</Pages>
  <Words>123</Words>
  <Characters>778</Characters>
  <CharactersWithSpaces>882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2023-02-13T10:28:00Z</dcterms:created>
  <dc:creator>Windows User</dc:creator>
  <dc:description/>
  <dc:language>ru-RU</dc:language>
  <cp:lastModifiedBy>Кирилл Ильич Назаров</cp:lastModifiedBy>
  <cp:lastPrinted>2019-02-21T12:38:00Z</cp:lastPrinted>
  <dcterms:modified xsi:type="dcterms:W3CDTF">2023-04-26T05:58:46Z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