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Times New Roman"/>
          <w:color w:val="FF0000"/>
          <w:sz w:val="32"/>
          <w:szCs w:val="24"/>
        </w:rPr>
      </w:pPr>
      <w:r>
        <w:rPr/>
        <w:drawing>
          <wp:inline distT="0" distB="0" distL="0" distR="0">
            <wp:extent cx="685800" cy="701675"/>
            <wp:effectExtent l="0" t="0" r="0" b="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69737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История Поместных Церквей</w:t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rFonts w:eastAsia="Times New Roman"/>
          <w:sz w:val="28"/>
          <w:szCs w:val="28"/>
        </w:rPr>
        <w:t>(Курс 5, семестр 9)</w:t>
      </w:r>
      <w:r>
        <w:rPr>
          <w:b/>
          <w:sz w:val="28"/>
          <w:szCs w:val="28"/>
        </w:rPr>
        <w:t xml:space="preserve"> </w:t>
      </w:r>
    </w:p>
    <w:p>
      <w:pPr>
        <w:pStyle w:val="Normal"/>
        <w:spacing w:lineRule="auto" w:line="36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(заочной формы обучения)</w:t>
      </w:r>
    </w:p>
    <w:p>
      <w:pPr>
        <w:pStyle w:val="Normal"/>
        <w:spacing w:lineRule="auto" w:line="360"/>
        <w:jc w:val="center"/>
        <w:rPr>
          <w:rFonts w:eastAsia="Times New Roman"/>
          <w:b/>
          <w:b/>
          <w:sz w:val="28"/>
          <w:szCs w:val="28"/>
          <w:u w:val="single"/>
        </w:rPr>
      </w:pPr>
      <w:r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>
      <w:pPr>
        <w:pStyle w:val="Normal"/>
        <w:spacing w:lineRule="auto" w:line="360"/>
        <w:ind w:firstLine="709"/>
        <w:jc w:val="both"/>
        <w:rPr>
          <w:color w:val="FF0000"/>
          <w:sz w:val="36"/>
          <w:szCs w:val="24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>: Устный опрос, выступление на круглом столе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b/>
                <w:color w:val="FF0000"/>
                <w:sz w:val="28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kern w:val="0"/>
                <w:sz w:val="28"/>
                <w:szCs w:val="24"/>
                <w:lang w:val="ru-RU" w:eastAsia="en-US" w:bidi="ar-SA"/>
              </w:rPr>
              <w:t>Раздел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eastAsia="Times New Roman" w:cs="Times New Roman"/>
                <w:bCs/>
                <w:kern w:val="0"/>
                <w:sz w:val="28"/>
                <w:szCs w:val="24"/>
                <w:lang w:val="ru-RU" w:eastAsia="ru-RU" w:bidi="ar-SA"/>
              </w:rPr>
              <w:t>Грузинская Православная Церковь</w:t>
            </w:r>
          </w:p>
        </w:tc>
      </w:tr>
    </w:tbl>
    <w:p>
      <w:pPr>
        <w:pStyle w:val="Normal"/>
        <w:spacing w:lineRule="atLeast" w:line="23"/>
        <w:ind w:right="-52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b/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ОЛ (Основная литература. См. в папке литература) -1; ОЛ -2;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ДЛ (Дополнительная литература. См. в папке литература) -2; ДЛ-3.</w:t>
            </w:r>
          </w:p>
        </w:tc>
      </w:tr>
    </w:tbl>
    <w:p>
      <w:pPr>
        <w:pStyle w:val="Normal"/>
        <w:jc w:val="both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color w:val="FF0000"/>
          <w:sz w:val="28"/>
          <w:szCs w:val="24"/>
          <w:u w:val="single"/>
        </w:rPr>
      </w:pPr>
      <w:r>
        <w:rPr>
          <w:rFonts w:eastAsia="Times New Roman"/>
          <w:color w:val="FF0000"/>
          <w:sz w:val="28"/>
          <w:szCs w:val="24"/>
          <w:u w:val="single"/>
        </w:rPr>
        <w:t>Семинар-круглый стол. Обсуждение проблемных вопросов: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1. Перечислите имена апостолов, благовествовавших на территории Грузии</w:t>
      </w:r>
      <w:r>
        <w:rPr>
          <w:rStyle w:val="Style18"/>
          <w:rFonts w:eastAsia="Times New Roman"/>
          <w:bCs/>
          <w:sz w:val="28"/>
          <w:szCs w:val="24"/>
        </w:rPr>
        <w:footnoteReference w:id="2"/>
      </w:r>
      <w:r>
        <w:rPr>
          <w:rFonts w:eastAsia="Times New Roman"/>
          <w:bCs/>
          <w:sz w:val="28"/>
          <w:szCs w:val="24"/>
        </w:rPr>
        <w:t xml:space="preserve"> </w:t>
      </w:r>
      <w:r>
        <w:rPr>
          <w:rFonts w:eastAsia="Times New Roman"/>
          <w:bCs/>
          <w:sz w:val="28"/>
          <w:szCs w:val="24"/>
        </w:rPr>
        <w:t>1: c.106</w:t>
      </w:r>
      <w:r>
        <w:rPr>
          <w:rFonts w:eastAsia="Times New Roman"/>
          <w:bCs/>
          <w:sz w:val="28"/>
          <w:szCs w:val="24"/>
        </w:rPr>
        <w:t xml:space="preserve">, </w:t>
      </w:r>
      <w:r>
        <w:rPr>
          <w:rFonts w:eastAsia="Times New Roman" w:ascii="serif" w:hAnsi="serif"/>
          <w:bCs/>
          <w:sz w:val="28"/>
          <w:szCs w:val="24"/>
        </w:rPr>
        <w:t xml:space="preserve">Андрей Первозванный и Симон Кананит. </w:t>
      </w:r>
      <w:r>
        <w:rPr>
          <w:rFonts w:eastAsia="Times New Roman" w:ascii="serif" w:hAnsi="serif"/>
          <w:bCs/>
          <w:sz w:val="28"/>
          <w:szCs w:val="24"/>
        </w:rPr>
        <w:t>По мнению иверийца Гоброна (Михаила) Сабинина «предания Древней истории своей имеют такое же право быть выслушанными и принятыми в соображение, как и предания других Церквей (например, Греческой, Русской, Болгарской и др.)</w:t>
      </w:r>
      <w:r>
        <w:rPr>
          <w:rStyle w:val="Style18"/>
          <w:rFonts w:eastAsia="Times New Roman" w:ascii="serif" w:hAnsi="serif"/>
          <w:bCs/>
          <w:sz w:val="28"/>
          <w:szCs w:val="24"/>
        </w:rPr>
        <w:footnoteReference w:id="3"/>
      </w:r>
      <w:r>
        <w:rPr>
          <w:rFonts w:eastAsia="Times New Roman" w:ascii="serif" w:hAnsi="serif"/>
          <w:bCs/>
          <w:sz w:val="28"/>
          <w:szCs w:val="24"/>
        </w:rPr>
        <w:t>,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 xml:space="preserve">и имена грузинских святых. </w:t>
      </w:r>
      <w:r>
        <w:rPr>
          <w:rFonts w:eastAsia="Times New Roman"/>
          <w:bCs/>
          <w:sz w:val="28"/>
          <w:szCs w:val="24"/>
        </w:rPr>
        <w:t>св. Равноапостольная Нина (ар. Нуне ум. 335)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2. Какие храмы Грузии вы знаете?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3. Перечислите основные святыни Грузинской ПЦ.</w:t>
      </w:r>
    </w:p>
    <w:p>
      <w:pPr>
        <w:pStyle w:val="Normal"/>
        <w:spacing w:lineRule="auto" w:line="360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4. В каком году православие становится государственной религией в Грузии?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5. С именами какого царя и какой святой связано это событие?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6. В юрисдикции какого патриархата находилась Грузинская ПЦ?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7. В каком году Грузинская ПЦ становится полностью автокефальной?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8. Какой титул с этого века начинает носить предстоятель Грузинской ПЦ?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9. Напишите дату и причину утраты Грузинской ПЦ автокефалии?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10. Когда Грузинская ПЦ снова провозглашает свою автокефалию?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11. Насколько каноничным было это провозглашение?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12. Напишите дату возобновления литургического общения Русской Православной Церкви и Грузинской ПЦ в советский период.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13. Означает ли это, что Русская Православная Церковь признала законность автокефалии Грузинской ПЦ?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14. Напишите дату признания автокефалии Грузинской ПЦ со стороны Константинопольского Патриархата.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15. Какое место занимает Грузинская ПЦ в диптихе Русской Православной Церкви и Константинопольского Патриархата?</w:t>
      </w:r>
    </w:p>
    <w:p>
      <w:pPr>
        <w:pStyle w:val="Normal"/>
        <w:spacing w:lineRule="auto" w:line="360"/>
        <w:jc w:val="center"/>
        <w:rPr>
          <w:rFonts w:eastAsia="Times New Roman"/>
          <w:b/>
          <w:b/>
          <w:sz w:val="28"/>
          <w:szCs w:val="28"/>
          <w:u w:val="single"/>
        </w:rPr>
      </w:pPr>
      <w:r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>
      <w:pPr>
        <w:pStyle w:val="Normal"/>
        <w:spacing w:lineRule="auto" w:line="360"/>
        <w:ind w:firstLine="709"/>
        <w:jc w:val="both"/>
        <w:rPr>
          <w:color w:val="FF0000"/>
          <w:sz w:val="36"/>
          <w:szCs w:val="24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>: Устный опрос, выступление на круглом столе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b/>
                <w:color w:val="FF0000"/>
                <w:sz w:val="28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kern w:val="0"/>
                <w:sz w:val="28"/>
                <w:szCs w:val="24"/>
                <w:lang w:val="ru-RU" w:eastAsia="en-US" w:bidi="ar-SA"/>
              </w:rPr>
              <w:t>Раздел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eastAsia="Times New Roman" w:cs="Times New Roman"/>
                <w:bCs/>
                <w:kern w:val="0"/>
                <w:sz w:val="28"/>
                <w:szCs w:val="24"/>
                <w:lang w:val="ru-RU" w:eastAsia="ru-RU" w:bidi="ar-SA"/>
              </w:rPr>
              <w:t>Сербская Православная Церковь.</w:t>
            </w:r>
          </w:p>
        </w:tc>
      </w:tr>
    </w:tbl>
    <w:p>
      <w:pPr>
        <w:pStyle w:val="Normal"/>
        <w:spacing w:lineRule="atLeast" w:line="23"/>
        <w:ind w:right="-52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b/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ОЛ (Основная литература. См. в папке литература) -1; ОЛ -2;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ДЛ (Дополнительная литература. См. в папке литература) -2; ДЛ-3.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color w:val="FF0000"/>
          <w:sz w:val="28"/>
          <w:szCs w:val="24"/>
          <w:u w:val="single"/>
        </w:rPr>
      </w:pPr>
      <w:bookmarkStart w:id="0" w:name="_GoBack"/>
      <w:r>
        <w:rPr>
          <w:rFonts w:eastAsia="Times New Roman"/>
          <w:color w:val="FF0000"/>
          <w:sz w:val="28"/>
          <w:szCs w:val="24"/>
          <w:u w:val="single"/>
        </w:rPr>
        <w:t>Семинар-круглый стол. Обсуждение проблемных вопросов:</w:t>
      </w:r>
      <w:bookmarkEnd w:id="0"/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1. Кто принес Благую Весть на территорию будущей Сербии?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2. В какие века христианизация сербов была массовой?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3. На каком языке миссия оказалась успешнее?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4. Каким матерям-Церквам юридически подчинялась Сербия в период своего становления?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5. Напишите дату образования Сербской автокефальной архиепископии?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6. Кто стал первым архиепископом Сербской ПЦ?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7. Напишите дату образования патриархата Сербской ПЦ.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8. Напишите дату падения Сербии под ударами турок.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9. Сколько исторических ветвей можно назвать при становлении Сербской ПЦ вплоть до начала ХХ столетия? Напишите их названия.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10. В каком году Печская Патриархия была подчинена Константинопольскому Патриархату?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11. Когда была восстановлена автокефалия Сербской ПЦ (</w:t>
      </w:r>
      <w:r>
        <w:rPr>
          <w:bCs/>
          <w:sz w:val="28"/>
          <w:szCs w:val="24"/>
          <w:lang w:val="en-US"/>
        </w:rPr>
        <w:t>XIX</w:t>
      </w:r>
      <w:r>
        <w:rPr>
          <w:bCs/>
          <w:sz w:val="28"/>
          <w:szCs w:val="24"/>
        </w:rPr>
        <w:t xml:space="preserve"> в.)?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12. Напишите дату восстановления патриаршества Сербской ПЦ?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13. Перечислите названия основных монастырей и имена сербских святых.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14. Какие бывшие союзные республики вышли из состава Югославии в конце XX в. и заявили себя как самостоятельные государства?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15. Какой автономный край стал пока еще не полностью признанным, но государством?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4"/>
        </w:rPr>
      </w:pPr>
      <w:r>
        <w:rPr>
          <w:bCs/>
          <w:sz w:val="28"/>
          <w:szCs w:val="24"/>
        </w:rPr>
        <w:t>16. Какое место в диптихе занимает Сербская ПЦ?</w:t>
      </w:r>
    </w:p>
    <w:p>
      <w:pPr>
        <w:pStyle w:val="Normal"/>
        <w:spacing w:lineRule="auto" w:line="360"/>
        <w:jc w:val="center"/>
        <w:rPr>
          <w:rFonts w:eastAsia="Times New Roman"/>
          <w:b/>
          <w:b/>
          <w:sz w:val="28"/>
          <w:szCs w:val="28"/>
          <w:u w:val="single"/>
        </w:rPr>
      </w:pPr>
      <w:r>
        <w:rPr>
          <w:rFonts w:eastAsia="Times New Roman"/>
          <w:b/>
          <w:sz w:val="28"/>
          <w:szCs w:val="28"/>
          <w:u w:val="single"/>
        </w:rPr>
        <w:t>Семинарское занятие</w:t>
      </w:r>
    </w:p>
    <w:p>
      <w:pPr>
        <w:pStyle w:val="Normal"/>
        <w:spacing w:lineRule="auto" w:line="360"/>
        <w:ind w:firstLine="709"/>
        <w:jc w:val="both"/>
        <w:rPr>
          <w:color w:val="FF0000"/>
          <w:sz w:val="40"/>
          <w:szCs w:val="24"/>
        </w:rPr>
      </w:pPr>
      <w:r>
        <w:rPr>
          <w:color w:val="FF0000"/>
          <w:sz w:val="28"/>
          <w:szCs w:val="24"/>
        </w:rPr>
        <w:t>Оценочные средства</w:t>
      </w:r>
      <w:r>
        <w:rPr>
          <w:sz w:val="28"/>
          <w:szCs w:val="24"/>
        </w:rPr>
        <w:t>: Презентации, устный ответ на вопрос, участие в дискуссии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b/>
                <w:b/>
                <w:color w:val="FF0000"/>
                <w:sz w:val="28"/>
                <w:szCs w:val="24"/>
              </w:rPr>
            </w:pPr>
            <w:r>
              <w:rPr>
                <w:rFonts w:eastAsia="Calibri" w:cs="Times New Roman"/>
                <w:b/>
                <w:color w:val="FF0000"/>
                <w:kern w:val="0"/>
                <w:sz w:val="28"/>
                <w:szCs w:val="24"/>
                <w:lang w:val="ru-RU" w:eastAsia="en-US" w:bidi="ar-SA"/>
              </w:rPr>
              <w:t>Раздел</w:t>
            </w:r>
          </w:p>
        </w:tc>
      </w:tr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eastAsia="Times New Roman" w:cs="Times New Roman"/>
                <w:bCs/>
                <w:kern w:val="0"/>
                <w:sz w:val="28"/>
                <w:szCs w:val="24"/>
                <w:lang w:val="ru-RU" w:eastAsia="ru-RU" w:bidi="ar-SA"/>
              </w:rPr>
              <w:t>Румынская Православная Церковь</w:t>
            </w:r>
          </w:p>
        </w:tc>
      </w:tr>
    </w:tbl>
    <w:p>
      <w:pPr>
        <w:pStyle w:val="Normal"/>
        <w:spacing w:lineRule="atLeast" w:line="23"/>
        <w:ind w:right="-52" w:hanging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ind w:firstLine="709"/>
        <w:jc w:val="center"/>
        <w:rPr>
          <w:b/>
          <w:b/>
          <w:color w:val="FF0000"/>
          <w:sz w:val="28"/>
          <w:szCs w:val="24"/>
        </w:rPr>
      </w:pPr>
      <w:r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ОЛ (Основная литература. См. в папке литература) -1; ОЛ -2;</w:t>
            </w:r>
          </w:p>
          <w:p>
            <w:pPr>
              <w:pStyle w:val="ListParagraph"/>
              <w:widowControl/>
              <w:spacing w:before="0" w:after="0"/>
              <w:ind w:left="0" w:hanging="0"/>
              <w:contextualSpacing w:val="fals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ДЛ (Дополнительная литература. См. в папке литература) -2; ДЛ-3.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28"/>
          <w:szCs w:val="24"/>
        </w:rPr>
      </w:pPr>
      <w:r>
        <w:rPr>
          <w:rFonts w:eastAsia="Times New Roman"/>
          <w:bCs/>
          <w:sz w:val="28"/>
          <w:szCs w:val="24"/>
        </w:rPr>
        <w:t>ВОПРОСЫ ДЛЯ ОБСУЖДЕНИЯ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sz w:val="28"/>
          <w:szCs w:val="24"/>
        </w:rPr>
      </w:pPr>
      <w:r>
        <w:rPr>
          <w:rFonts w:eastAsia="Times New Roman"/>
          <w:sz w:val="28"/>
          <w:szCs w:val="24"/>
        </w:rPr>
        <w:t>1. Расскажите об истории просвещения Румынии.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sz w:val="28"/>
          <w:szCs w:val="24"/>
        </w:rPr>
      </w:pPr>
      <w:r>
        <w:rPr>
          <w:rFonts w:eastAsia="Times New Roman"/>
          <w:sz w:val="28"/>
          <w:szCs w:val="24"/>
        </w:rPr>
        <w:t>2. Когда Румынская Церковь обрела свою автокефалию?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sz w:val="28"/>
          <w:szCs w:val="24"/>
        </w:rPr>
      </w:pPr>
      <w:r>
        <w:rPr>
          <w:rFonts w:eastAsia="Times New Roman"/>
          <w:sz w:val="28"/>
          <w:szCs w:val="24"/>
        </w:rPr>
        <w:t>3. Каково современное состояние Румынского патриархата?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36"/>
          <w:szCs w:val="24"/>
        </w:rPr>
      </w:pPr>
      <w:r>
        <w:rPr>
          <w:rFonts w:eastAsia="Times New Roman"/>
          <w:sz w:val="28"/>
          <w:szCs w:val="24"/>
        </w:rPr>
        <w:t>4. Каковы главные святыни Румынской Церкви?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36"/>
          <w:szCs w:val="24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36"/>
          <w:szCs w:val="24"/>
        </w:rPr>
      </w:pPr>
      <w:bookmarkStart w:id="1" w:name="page135R_mcid9"/>
      <w:bookmarkEnd w:id="1"/>
      <w:r>
        <w:rPr>
          <w:rFonts w:eastAsia="Times New Roman" w:ascii="sans-serif" w:hAnsi="sans-serif"/>
          <w:sz w:val="35"/>
          <w:szCs w:val="24"/>
        </w:rPr>
        <w:t>Блохин В. С. История Поместных Православных Церквей: учебное посо-</w:t>
      </w:r>
      <w:r>
        <w:rPr>
          <w:rFonts w:eastAsia="Times New Roman"/>
          <w:sz w:val="28"/>
          <w:szCs w:val="24"/>
        </w:rPr>
        <w:br/>
      </w:r>
      <w:r>
        <w:rPr>
          <w:rFonts w:eastAsia="Times New Roman" w:ascii="sans-serif" w:hAnsi="sans-serif"/>
          <w:sz w:val="35"/>
          <w:szCs w:val="24"/>
        </w:rPr>
        <w:t>бие / В. С. Блохин. –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 w:ascii="sans-serif" w:hAnsi="sans-serif"/>
          <w:sz w:val="35"/>
          <w:szCs w:val="24"/>
        </w:rPr>
        <w:t>Екатеринбург: Информационно-издательский отд.</w:t>
      </w:r>
      <w:r>
        <w:rPr>
          <w:rFonts w:eastAsia="Times New Roman"/>
          <w:sz w:val="28"/>
          <w:szCs w:val="24"/>
        </w:rPr>
        <w:br/>
      </w:r>
      <w:r>
        <w:rPr>
          <w:rFonts w:eastAsia="Times New Roman" w:ascii="sans-serif" w:hAnsi="sans-serif"/>
          <w:sz w:val="35"/>
          <w:szCs w:val="24"/>
        </w:rPr>
        <w:t>Екатеринбургской епархии, 2014. –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 w:ascii="sans-serif" w:hAnsi="sans-serif"/>
          <w:sz w:val="35"/>
          <w:szCs w:val="24"/>
        </w:rPr>
        <w:t>607 с. –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 w:ascii="sans-serif" w:hAnsi="sans-serif"/>
          <w:sz w:val="35"/>
          <w:szCs w:val="24"/>
        </w:rPr>
        <w:t>Текст: непосредственный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36"/>
          <w:szCs w:val="24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36"/>
          <w:szCs w:val="24"/>
        </w:rPr>
      </w:pPr>
      <w:bookmarkStart w:id="2" w:name="page135R_mcid10"/>
      <w:bookmarkEnd w:id="2"/>
      <w:r>
        <w:rPr>
          <w:rFonts w:eastAsia="Times New Roman" w:ascii="sans-serif" w:hAnsi="sans-serif"/>
          <w:sz w:val="33"/>
          <w:szCs w:val="24"/>
        </w:rPr>
        <w:t>Скурат К. Е. История Поместных Православных Церквей: в 2 ч. / К. Е.</w:t>
      </w:r>
      <w:r>
        <w:rPr>
          <w:rFonts w:eastAsia="Times New Roman"/>
          <w:sz w:val="28"/>
          <w:szCs w:val="24"/>
        </w:rPr>
        <w:br/>
      </w:r>
      <w:r>
        <w:rPr>
          <w:rFonts w:eastAsia="Times New Roman" w:ascii="sans-serif" w:hAnsi="sans-serif"/>
          <w:sz w:val="33"/>
          <w:szCs w:val="24"/>
        </w:rPr>
        <w:t>Скурат. –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 w:ascii="sans-serif" w:hAnsi="sans-serif"/>
          <w:sz w:val="33"/>
          <w:szCs w:val="24"/>
        </w:rPr>
        <w:t>Москва, 2009. –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 w:ascii="sans-serif" w:hAnsi="sans-serif"/>
          <w:sz w:val="33"/>
          <w:szCs w:val="24"/>
        </w:rPr>
        <w:t>319 с. –</w:t>
      </w:r>
      <w:r>
        <w:rPr>
          <w:rFonts w:eastAsia="Times New Roman"/>
          <w:sz w:val="28"/>
          <w:szCs w:val="24"/>
        </w:rPr>
        <w:t xml:space="preserve"> </w:t>
      </w:r>
      <w:r>
        <w:rPr>
          <w:rFonts w:eastAsia="Times New Roman" w:ascii="sans-serif" w:hAnsi="sans-serif"/>
          <w:sz w:val="33"/>
          <w:szCs w:val="24"/>
        </w:rPr>
        <w:t>Текст: непосредственный.</w:t>
      </w:r>
    </w:p>
    <w:p>
      <w:pPr>
        <w:pStyle w:val="Normal"/>
        <w:spacing w:lineRule="auto" w:line="360"/>
        <w:ind w:firstLine="709"/>
        <w:jc w:val="both"/>
        <w:rPr>
          <w:rFonts w:eastAsia="Times New Roman"/>
          <w:bCs/>
          <w:sz w:val="36"/>
          <w:szCs w:val="24"/>
        </w:rPr>
      </w:pPr>
      <w:r>
        <w:rPr/>
      </w:r>
    </w:p>
    <w:sectPr>
      <w:footnotePr>
        <w:numFmt w:val="decimal"/>
      </w:footnotePr>
      <w:type w:val="nextPage"/>
      <w:pgSz w:w="11906" w:h="16838"/>
      <w:pgMar w:left="1440" w:right="1440" w:gutter="0" w:header="0" w:top="709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Nimbus Sans">
    <w:charset w:val="01"/>
    <w:family w:val="swiss"/>
    <w:pitch w:val="variable"/>
  </w:font>
  <w:font w:name="serif">
    <w:charset w:val="01"/>
    <w:family w:val="auto"/>
    <w:pitch w:val="default"/>
  </w:font>
  <w:font w:name="sans-serif">
    <w:altName w:val="Arial"/>
    <w:charset w:val="01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Style27"/>
        <w:rPr/>
      </w:pPr>
      <w:r>
        <w:rPr>
          <w:rStyle w:val="Style17"/>
        </w:rPr>
        <w:footnoteRef/>
      </w:r>
      <w:r>
        <w:rPr/>
      </w:r>
    </w:p>
  </w:footnote>
  <w:footnote w:id="3">
    <w:p>
      <w:pPr>
        <w:pStyle w:val="Normal"/>
        <w:spacing w:before="0" w:after="283"/>
        <w:rPr/>
      </w:pPr>
      <w:r>
        <w:rPr>
          <w:rStyle w:val="Style17"/>
        </w:rPr>
        <w:footnoteRef/>
      </w:r>
      <w:r>
        <w:fldChar w:fldCharType="begin"/>
      </w:r>
      <w:r>
        <w:rPr>
          <w:position w:val="7"/>
          <w:sz w:val="18"/>
        </w:rPr>
        <w:instrText xml:space="preserve"> HYPERLINK "https://azbyka.ru/otechnik/Konstantin_Skurat/istorija-pomestnyh-pravoslavnyh-tserkvej/1_1_1" \l "note50_return"</w:instrText>
      </w:r>
      <w:r>
        <w:rPr>
          <w:position w:val="7"/>
          <w:sz w:val="18"/>
        </w:rPr>
        <w:fldChar w:fldCharType="separate"/>
      </w:r>
      <w:bookmarkStart w:id="3" w:name="selection_index549"/>
      <w:bookmarkEnd w:id="3"/>
      <w:r>
        <w:rPr>
          <w:position w:val="7"/>
          <w:sz w:val="18"/>
        </w:rPr>
        <w:t>50</w:t>
      </w:r>
      <w:r>
        <w:rPr>
          <w:position w:val="7"/>
          <w:sz w:val="18"/>
        </w:rPr>
        <w:fldChar w:fldCharType="end"/>
      </w:r>
    </w:p>
    <w:p>
      <w:pPr>
        <w:pStyle w:val="Style23"/>
        <w:rPr/>
      </w:pPr>
      <w:r>
        <w:rPr/>
        <w:t>Сабинин Г. История Грузинской Церкви до конца VI века. СПб., 1877. С. 17 –18.</w:t>
      </w:r>
    </w:p>
    <w:p>
      <w:pPr>
        <w:pStyle w:val="Style27"/>
        <w:rPr/>
      </w:pPr>
      <w:r>
        <w:rPr/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" w:cs="Times New Roman" w:eastAsiaTheme="minorEastAsia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103b"/>
    <w:pPr>
      <w:widowControl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character" w:styleId="Style15" w:customStyle="1">
    <w:name w:val="Текст выноски Знак"/>
    <w:basedOn w:val="DefaultParagraphFont"/>
    <w:link w:val="BalloonText"/>
    <w:uiPriority w:val="99"/>
    <w:semiHidden/>
    <w:qFormat/>
    <w:rsid w:val="00205338"/>
    <w:rPr>
      <w:rFonts w:ascii="Segoe UI" w:hAnsi="Segoe UI" w:cs="Segoe UI"/>
      <w:sz w:val="18"/>
      <w:szCs w:val="18"/>
    </w:rPr>
  </w:style>
  <w:style w:type="character" w:styleId="Style16" w:customStyle="1">
    <w:name w:val="Абзац списка Знак"/>
    <w:link w:val="ListParagraph"/>
    <w:uiPriority w:val="34"/>
    <w:qFormat/>
    <w:locked/>
    <w:rsid w:val="008e6547"/>
    <w:rPr/>
  </w:style>
  <w:style w:type="character" w:styleId="Style17">
    <w:name w:val="Символ сноски"/>
    <w:qFormat/>
    <w:rPr/>
  </w:style>
  <w:style w:type="character" w:styleId="Style18">
    <w:name w:val="Footnote Reference"/>
    <w:rPr>
      <w:vertAlign w:val="superscript"/>
    </w:rPr>
  </w:style>
  <w:style w:type="character" w:styleId="Style19">
    <w:name w:val="Символ нумерации"/>
    <w:qFormat/>
    <w:rPr/>
  </w:style>
  <w:style w:type="character" w:styleId="Style20">
    <w:name w:val="Endnote Reference"/>
    <w:rPr>
      <w:vertAlign w:val="superscript"/>
    </w:rPr>
  </w:style>
  <w:style w:type="character" w:styleId="Style21">
    <w:name w:val="Символ концевой сноски"/>
    <w:qFormat/>
    <w:rPr/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6">
    <w:name w:val="Указатель"/>
    <w:basedOn w:val="Normal"/>
    <w:qFormat/>
    <w:pPr>
      <w:suppressLineNumbers/>
    </w:pPr>
    <w:rPr>
      <w:rFonts w:cs="FreeSans"/>
      <w:lang w:val="zxx" w:eastAsia="zxx" w:bidi="zxx"/>
    </w:rPr>
  </w:style>
  <w:style w:type="paragraph" w:styleId="ListParagraph">
    <w:name w:val="List Paragraph"/>
    <w:basedOn w:val="Normal"/>
    <w:link w:val="Style16"/>
    <w:uiPriority w:val="34"/>
    <w:qFormat/>
    <w:rsid w:val="0021103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7530e2"/>
    <w:pPr/>
    <w:rPr>
      <w:sz w:val="24"/>
      <w:szCs w:val="24"/>
    </w:rPr>
  </w:style>
  <w:style w:type="paragraph" w:styleId="BalloonText">
    <w:name w:val="Balloon Text"/>
    <w:basedOn w:val="Normal"/>
    <w:link w:val="Style15"/>
    <w:uiPriority w:val="99"/>
    <w:semiHidden/>
    <w:unhideWhenUsed/>
    <w:qFormat/>
    <w:rsid w:val="00205338"/>
    <w:pPr/>
    <w:rPr>
      <w:rFonts w:ascii="Segoe UI" w:hAnsi="Segoe UI" w:cs="Segoe UI"/>
      <w:sz w:val="18"/>
      <w:szCs w:val="18"/>
    </w:rPr>
  </w:style>
  <w:style w:type="paragraph" w:styleId="Style27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59"/>
    <w:rsid w:val="00f8232b"/>
    <w:rPr>
      <w:rFonts w:asciiTheme="minorHAnsi" w:hAnsiTheme="minorHAnsi" w:eastAsiaTheme="minorHAnsi" w:cstheme="minorBidi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LibreOffice/7.4.2.3$Linux_X86_64 LibreOffice_project/40$Build-3</Application>
  <AppVersion>15.0000</AppVersion>
  <Pages>4</Pages>
  <Words>566</Words>
  <Characters>3623</Characters>
  <CharactersWithSpaces>4129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2022-09-10T10:02:00Z</dcterms:created>
  <dc:creator>Windows User</dc:creator>
  <dc:description/>
  <dc:language>ru-RU</dc:language>
  <cp:lastModifiedBy/>
  <cp:lastPrinted>2019-02-21T12:38:00Z</cp:lastPrinted>
  <dcterms:modified xsi:type="dcterms:W3CDTF">2022-10-17T04:16:01Z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