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E77" w:rsidRDefault="00292E77" w:rsidP="00292E77">
      <w:pPr>
        <w:pStyle w:val="NormalWeb"/>
      </w:pPr>
      <w:proofErr w:type="spellStart"/>
      <w:r>
        <w:t>Да</w:t>
      </w:r>
      <w:proofErr w:type="spellEnd"/>
      <w:r>
        <w:t xml:space="preserve">, </w:t>
      </w:r>
      <w:r>
        <w:rPr>
          <w:rStyle w:val="Strong"/>
        </w:rPr>
        <w:t>03.2.39 Post-Closure Activities</w:t>
      </w:r>
      <w:r>
        <w:t xml:space="preserve"> </w:t>
      </w:r>
      <w:proofErr w:type="spellStart"/>
      <w:r>
        <w:t>лучше</w:t>
      </w:r>
      <w:proofErr w:type="spellEnd"/>
      <w:r>
        <w:t>.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 xml:space="preserve">Причина простая: текущий текст раздела описывает именно то, </w:t>
      </w:r>
      <w:r w:rsidRPr="00292E77">
        <w:rPr>
          <w:rStyle w:val="Strong"/>
          <w:lang w:val="ru-RU"/>
        </w:rPr>
        <w:t xml:space="preserve">что может происходить уже после формального закрытия </w:t>
      </w:r>
      <w:r>
        <w:rPr>
          <w:rStyle w:val="Strong"/>
        </w:rPr>
        <w:t>Project</w:t>
      </w:r>
      <w:r w:rsidRPr="00292E77">
        <w:rPr>
          <w:lang w:val="ru-RU"/>
        </w:rPr>
        <w:t>, а не просто после окончания его научной/операционной фазы.</w:t>
      </w:r>
    </w:p>
    <w:p w:rsidR="00292E77" w:rsidRPr="00292E77" w:rsidRDefault="00292E77" w:rsidP="00292E77">
      <w:pPr>
        <w:pStyle w:val="NormalWeb"/>
        <w:rPr>
          <w:lang w:val="ru-RU"/>
        </w:rPr>
      </w:pPr>
      <w:r>
        <w:rPr>
          <w:rStyle w:val="HTMLCode"/>
        </w:rPr>
        <w:t>Post</w:t>
      </w:r>
      <w:r w:rsidRPr="00292E77">
        <w:rPr>
          <w:rStyle w:val="HTMLCode"/>
          <w:lang w:val="ru-RU"/>
        </w:rPr>
        <w:t>-</w:t>
      </w:r>
      <w:r>
        <w:rPr>
          <w:rStyle w:val="HTMLCode"/>
        </w:rPr>
        <w:t>Project</w:t>
      </w:r>
      <w:r w:rsidRPr="00292E77">
        <w:rPr>
          <w:rStyle w:val="HTMLCode"/>
          <w:lang w:val="ru-RU"/>
        </w:rPr>
        <w:t xml:space="preserve"> </w:t>
      </w:r>
      <w:r>
        <w:rPr>
          <w:rStyle w:val="HTMLCode"/>
        </w:rPr>
        <w:t>Activities</w:t>
      </w:r>
      <w:r w:rsidRPr="00292E77">
        <w:rPr>
          <w:lang w:val="ru-RU"/>
        </w:rPr>
        <w:t xml:space="preserve"> звучит двусмысленно: будто это действия «после проекта» вообще, хотя </w:t>
      </w:r>
      <w:r>
        <w:t>Project</w:t>
      </w:r>
      <w:r w:rsidRPr="00292E77">
        <w:rPr>
          <w:lang w:val="ru-RU"/>
        </w:rPr>
        <w:t xml:space="preserve"> как </w:t>
      </w:r>
      <w:r>
        <w:t>Business</w:t>
      </w:r>
      <w:r w:rsidRPr="00292E77">
        <w:rPr>
          <w:lang w:val="ru-RU"/>
        </w:rPr>
        <w:t xml:space="preserve"> </w:t>
      </w:r>
      <w:r>
        <w:t>Object</w:t>
      </w:r>
      <w:r w:rsidRPr="00292E77">
        <w:rPr>
          <w:lang w:val="ru-RU"/>
        </w:rPr>
        <w:t xml:space="preserve"> у нас продолжает существовать в системе и после завершения.</w:t>
      </w:r>
    </w:p>
    <w:p w:rsidR="00292E77" w:rsidRDefault="00292E77" w:rsidP="00292E77">
      <w:pPr>
        <w:pStyle w:val="NormalWeb"/>
      </w:pPr>
      <w:r>
        <w:t xml:space="preserve">Я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назвала</w:t>
      </w:r>
      <w:proofErr w:type="spellEnd"/>
      <w:r>
        <w:t>:</w:t>
      </w:r>
    </w:p>
    <w:p w:rsidR="00292E77" w:rsidRDefault="00292E77" w:rsidP="00292E77">
      <w:pPr>
        <w:pStyle w:val="Heading2"/>
      </w:pPr>
      <w:r>
        <w:t>03.2.39 Post-Closure Activities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>И внутри первой фразой уточнила: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 xml:space="preserve">После </w:t>
      </w:r>
      <w:r>
        <w:rPr>
          <w:rStyle w:val="Strong"/>
        </w:rPr>
        <w:t>Project</w:t>
      </w:r>
      <w:r w:rsidRPr="00292E77">
        <w:rPr>
          <w:rStyle w:val="Strong"/>
          <w:lang w:val="ru-RU"/>
        </w:rPr>
        <w:t xml:space="preserve"> </w:t>
      </w:r>
      <w:r>
        <w:rPr>
          <w:rStyle w:val="Strong"/>
        </w:rPr>
        <w:t>Closure</w:t>
      </w:r>
      <w:r w:rsidRPr="00292E77">
        <w:rPr>
          <w:lang w:val="ru-RU"/>
        </w:rPr>
        <w:t xml:space="preserve"> новые расходы из </w:t>
      </w:r>
      <w:r>
        <w:t>Budget</w:t>
      </w:r>
      <w:r w:rsidRPr="00292E77">
        <w:rPr>
          <w:lang w:val="ru-RU"/>
        </w:rPr>
        <w:t xml:space="preserve"> закрытого </w:t>
      </w:r>
      <w:r>
        <w:t>Project</w:t>
      </w:r>
      <w:r w:rsidRPr="00292E77">
        <w:rPr>
          <w:lang w:val="ru-RU"/>
        </w:rPr>
        <w:t xml:space="preserve"> должны быть заблокированы. При этом </w:t>
      </w:r>
      <w:r>
        <w:t>ERP</w:t>
      </w:r>
      <w:r w:rsidRPr="00292E77">
        <w:rPr>
          <w:lang w:val="ru-RU"/>
        </w:rPr>
        <w:t xml:space="preserve"> должна поддерживать учет последующих </w:t>
      </w:r>
      <w:r>
        <w:t>Activities</w:t>
      </w:r>
      <w:r w:rsidRPr="00292E77">
        <w:rPr>
          <w:lang w:val="ru-RU"/>
        </w:rPr>
        <w:t xml:space="preserve">, связанных с результатами завершенного </w:t>
      </w:r>
      <w:r>
        <w:t>Project</w:t>
      </w:r>
      <w:r w:rsidRPr="00292E77">
        <w:rPr>
          <w:lang w:val="ru-RU"/>
        </w:rPr>
        <w:t xml:space="preserve">, без изменения его </w:t>
      </w:r>
      <w:r>
        <w:t>Closed</w:t>
      </w:r>
      <w:r w:rsidRPr="00292E77">
        <w:rPr>
          <w:lang w:val="ru-RU"/>
        </w:rPr>
        <w:t xml:space="preserve"> </w:t>
      </w:r>
      <w:r>
        <w:t>Status</w:t>
      </w:r>
      <w:r w:rsidRPr="00292E77">
        <w:rPr>
          <w:lang w:val="ru-RU"/>
        </w:rPr>
        <w:t xml:space="preserve"> и без искажения </w:t>
      </w:r>
      <w:r>
        <w:t>Financial</w:t>
      </w:r>
      <w:r w:rsidRPr="00292E77">
        <w:rPr>
          <w:lang w:val="ru-RU"/>
        </w:rPr>
        <w:t xml:space="preserve"> </w:t>
      </w:r>
      <w:r>
        <w:t>Attribution</w:t>
      </w:r>
      <w:r w:rsidRPr="00292E77">
        <w:rPr>
          <w:lang w:val="ru-RU"/>
        </w:rPr>
        <w:t>.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>Это хорошо согласуется с нашей моделью:</w:t>
      </w:r>
    </w:p>
    <w:p w:rsidR="00292E77" w:rsidRDefault="00292E77" w:rsidP="00292E77">
      <w:pPr>
        <w:pStyle w:val="NormalWeb"/>
      </w:pPr>
      <w:r>
        <w:rPr>
          <w:rStyle w:val="Strong"/>
        </w:rPr>
        <w:t>Project End Date → Closure Process → Closed → Post-Closure Activities</w:t>
      </w:r>
    </w:p>
    <w:p w:rsidR="00292E77" w:rsidRDefault="00292E77" w:rsidP="00292E77">
      <w:pPr>
        <w:pStyle w:val="NormalWeb"/>
      </w:pPr>
      <w:proofErr w:type="spellStart"/>
      <w:r>
        <w:t>Причем</w:t>
      </w:r>
      <w:proofErr w:type="spellEnd"/>
      <w:r>
        <w:t xml:space="preserve"> </w:t>
      </w:r>
      <w:proofErr w:type="spellStart"/>
      <w:r>
        <w:t>туда</w:t>
      </w:r>
      <w:proofErr w:type="spellEnd"/>
      <w:r>
        <w:t xml:space="preserve"> </w:t>
      </w:r>
      <w:proofErr w:type="spellStart"/>
      <w:r>
        <w:t>логично</w:t>
      </w:r>
      <w:proofErr w:type="spellEnd"/>
      <w:r>
        <w:t xml:space="preserve"> </w:t>
      </w:r>
      <w:proofErr w:type="spellStart"/>
      <w:r>
        <w:t>попадают</w:t>
      </w:r>
      <w:proofErr w:type="spellEnd"/>
      <w:r>
        <w:t>: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 xml:space="preserve">dissemination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закрытия</w:t>
      </w:r>
      <w:proofErr w:type="spellEnd"/>
      <w:r>
        <w:t>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follow-up publications;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conference presentations;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later research outputs;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impact evidence;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audits / reviews;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later correspondence;</w:t>
      </w:r>
    </w:p>
    <w:p w:rsidR="00292E77" w:rsidRDefault="00292E77" w:rsidP="00292E77">
      <w:pPr>
        <w:pStyle w:val="NormalWeb"/>
        <w:numPr>
          <w:ilvl w:val="0"/>
          <w:numId w:val="42"/>
        </w:numPr>
      </w:pPr>
      <w:r>
        <w:t>claims / corrective actions;</w:t>
      </w:r>
    </w:p>
    <w:p w:rsidR="00292E77" w:rsidRPr="00292E77" w:rsidRDefault="00292E77" w:rsidP="00292E77">
      <w:pPr>
        <w:pStyle w:val="NormalWeb"/>
        <w:numPr>
          <w:ilvl w:val="0"/>
          <w:numId w:val="42"/>
        </w:numPr>
        <w:rPr>
          <w:lang w:val="ru-RU"/>
        </w:rPr>
      </w:pPr>
      <w:r w:rsidRPr="00292E77">
        <w:rPr>
          <w:lang w:val="ru-RU"/>
        </w:rPr>
        <w:t xml:space="preserve">аналитическая связь новых расходов другого </w:t>
      </w:r>
      <w:r>
        <w:t>Project</w:t>
      </w:r>
      <w:r w:rsidRPr="00292E77">
        <w:rPr>
          <w:lang w:val="ru-RU"/>
        </w:rPr>
        <w:t xml:space="preserve"> с результатами </w:t>
      </w:r>
      <w:r>
        <w:t>Closed</w:t>
      </w:r>
      <w:r w:rsidRPr="00292E77">
        <w:rPr>
          <w:lang w:val="ru-RU"/>
        </w:rPr>
        <w:t xml:space="preserve"> </w:t>
      </w:r>
      <w:r>
        <w:t>Project</w:t>
      </w:r>
      <w:r w:rsidRPr="00292E77">
        <w:rPr>
          <w:lang w:val="ru-RU"/>
        </w:rPr>
        <w:t>.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 xml:space="preserve">Только </w:t>
      </w:r>
      <w:r>
        <w:rPr>
          <w:rStyle w:val="Strong"/>
        </w:rPr>
        <w:t>Audit</w:t>
      </w:r>
      <w:r w:rsidRPr="00292E77">
        <w:rPr>
          <w:lang w:val="ru-RU"/>
        </w:rPr>
        <w:t xml:space="preserve"> я бы не описывала здесь подробно, потому что он уже вынесен в отдельный </w:t>
      </w:r>
      <w:r w:rsidRPr="00292E77">
        <w:rPr>
          <w:rStyle w:val="Strong"/>
          <w:lang w:val="ru-RU"/>
        </w:rPr>
        <w:t xml:space="preserve">03.2.38 </w:t>
      </w:r>
      <w:r>
        <w:rPr>
          <w:rStyle w:val="Strong"/>
        </w:rPr>
        <w:t>Audit</w:t>
      </w:r>
      <w:r w:rsidRPr="00292E77">
        <w:rPr>
          <w:rStyle w:val="Strong"/>
          <w:lang w:val="ru-RU"/>
        </w:rPr>
        <w:t xml:space="preserve"> </w:t>
      </w:r>
      <w:r>
        <w:rPr>
          <w:rStyle w:val="Strong"/>
        </w:rPr>
        <w:t>Management</w:t>
      </w:r>
      <w:r w:rsidRPr="00292E77">
        <w:rPr>
          <w:lang w:val="ru-RU"/>
        </w:rPr>
        <w:t xml:space="preserve">. В 03.2.39 достаточно указать, что такие связи могут существовать после </w:t>
      </w:r>
      <w:r>
        <w:t>Closure</w:t>
      </w:r>
      <w:r w:rsidRPr="00292E77">
        <w:rPr>
          <w:lang w:val="ru-RU"/>
        </w:rPr>
        <w:t>.</w:t>
      </w:r>
    </w:p>
    <w:p w:rsidR="00292E77" w:rsidRPr="00292E77" w:rsidRDefault="00292E77" w:rsidP="00292E77">
      <w:pPr>
        <w:pStyle w:val="NormalWeb"/>
        <w:rPr>
          <w:lang w:val="ru-RU"/>
        </w:rPr>
      </w:pPr>
      <w:r w:rsidRPr="00292E77">
        <w:rPr>
          <w:lang w:val="ru-RU"/>
        </w:rPr>
        <w:t xml:space="preserve">Так что да — я бы </w:t>
      </w:r>
      <w:r w:rsidRPr="00292E77">
        <w:rPr>
          <w:rStyle w:val="Strong"/>
          <w:lang w:val="ru-RU"/>
        </w:rPr>
        <w:t>переименовала без сомнений</w:t>
      </w:r>
      <w:r w:rsidRPr="00292E77">
        <w:rPr>
          <w:lang w:val="ru-RU"/>
        </w:rPr>
        <w:t>.</w:t>
      </w:r>
    </w:p>
    <w:p w:rsidR="00F2692E" w:rsidRPr="00292E77" w:rsidRDefault="00F2692E" w:rsidP="00292E77">
      <w:pPr>
        <w:rPr>
          <w:lang w:val="ru-RU"/>
        </w:rPr>
      </w:pPr>
      <w:bookmarkStart w:id="0" w:name="_GoBack"/>
      <w:bookmarkEnd w:id="0"/>
    </w:p>
    <w:sectPr w:rsidR="00F2692E" w:rsidRPr="00292E7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2905"/>
    <w:multiLevelType w:val="multilevel"/>
    <w:tmpl w:val="A64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2465F"/>
    <w:multiLevelType w:val="multilevel"/>
    <w:tmpl w:val="E4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E17F9"/>
    <w:multiLevelType w:val="multilevel"/>
    <w:tmpl w:val="CC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877D4"/>
    <w:multiLevelType w:val="multilevel"/>
    <w:tmpl w:val="853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87397"/>
    <w:multiLevelType w:val="multilevel"/>
    <w:tmpl w:val="717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94B61"/>
    <w:multiLevelType w:val="multilevel"/>
    <w:tmpl w:val="313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D0CC5"/>
    <w:multiLevelType w:val="multilevel"/>
    <w:tmpl w:val="16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677E9"/>
    <w:multiLevelType w:val="multilevel"/>
    <w:tmpl w:val="0BB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016CD"/>
    <w:multiLevelType w:val="multilevel"/>
    <w:tmpl w:val="C4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661C7"/>
    <w:multiLevelType w:val="multilevel"/>
    <w:tmpl w:val="91D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16311"/>
    <w:multiLevelType w:val="multilevel"/>
    <w:tmpl w:val="94B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A5D57"/>
    <w:multiLevelType w:val="multilevel"/>
    <w:tmpl w:val="15B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90FDD"/>
    <w:multiLevelType w:val="multilevel"/>
    <w:tmpl w:val="94C4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55CC5"/>
    <w:multiLevelType w:val="multilevel"/>
    <w:tmpl w:val="9BD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8"/>
  </w:num>
  <w:num w:numId="3">
    <w:abstractNumId w:val="36"/>
  </w:num>
  <w:num w:numId="4">
    <w:abstractNumId w:val="4"/>
  </w:num>
  <w:num w:numId="5">
    <w:abstractNumId w:val="26"/>
  </w:num>
  <w:num w:numId="6">
    <w:abstractNumId w:val="10"/>
  </w:num>
  <w:num w:numId="7">
    <w:abstractNumId w:val="5"/>
  </w:num>
  <w:num w:numId="8">
    <w:abstractNumId w:val="24"/>
  </w:num>
  <w:num w:numId="9">
    <w:abstractNumId w:val="31"/>
  </w:num>
  <w:num w:numId="10">
    <w:abstractNumId w:val="39"/>
  </w:num>
  <w:num w:numId="11">
    <w:abstractNumId w:val="23"/>
  </w:num>
  <w:num w:numId="12">
    <w:abstractNumId w:val="15"/>
  </w:num>
  <w:num w:numId="13">
    <w:abstractNumId w:val="2"/>
  </w:num>
  <w:num w:numId="14">
    <w:abstractNumId w:val="7"/>
  </w:num>
  <w:num w:numId="15">
    <w:abstractNumId w:val="1"/>
  </w:num>
  <w:num w:numId="16">
    <w:abstractNumId w:val="25"/>
  </w:num>
  <w:num w:numId="17">
    <w:abstractNumId w:val="33"/>
  </w:num>
  <w:num w:numId="18">
    <w:abstractNumId w:val="9"/>
  </w:num>
  <w:num w:numId="19">
    <w:abstractNumId w:val="6"/>
  </w:num>
  <w:num w:numId="20">
    <w:abstractNumId w:val="8"/>
  </w:num>
  <w:num w:numId="21">
    <w:abstractNumId w:val="3"/>
  </w:num>
  <w:num w:numId="22">
    <w:abstractNumId w:val="16"/>
  </w:num>
  <w:num w:numId="23">
    <w:abstractNumId w:val="35"/>
  </w:num>
  <w:num w:numId="24">
    <w:abstractNumId w:val="19"/>
  </w:num>
  <w:num w:numId="25">
    <w:abstractNumId w:val="40"/>
  </w:num>
  <w:num w:numId="26">
    <w:abstractNumId w:val="34"/>
  </w:num>
  <w:num w:numId="27">
    <w:abstractNumId w:val="22"/>
  </w:num>
  <w:num w:numId="28">
    <w:abstractNumId w:val="37"/>
  </w:num>
  <w:num w:numId="29">
    <w:abstractNumId w:val="20"/>
  </w:num>
  <w:num w:numId="30">
    <w:abstractNumId w:val="17"/>
  </w:num>
  <w:num w:numId="31">
    <w:abstractNumId w:val="27"/>
  </w:num>
  <w:num w:numId="32">
    <w:abstractNumId w:val="11"/>
  </w:num>
  <w:num w:numId="33">
    <w:abstractNumId w:val="12"/>
  </w:num>
  <w:num w:numId="34">
    <w:abstractNumId w:val="29"/>
  </w:num>
  <w:num w:numId="35">
    <w:abstractNumId w:val="41"/>
  </w:num>
  <w:num w:numId="36">
    <w:abstractNumId w:val="28"/>
  </w:num>
  <w:num w:numId="37">
    <w:abstractNumId w:val="21"/>
  </w:num>
  <w:num w:numId="38">
    <w:abstractNumId w:val="0"/>
  </w:num>
  <w:num w:numId="39">
    <w:abstractNumId w:val="32"/>
  </w:num>
  <w:num w:numId="40">
    <w:abstractNumId w:val="18"/>
  </w:num>
  <w:num w:numId="41">
    <w:abstractNumId w:val="30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2026-08-24T15:45:00Z</dcterms:created>
  <dcterms:modified xsi:type="dcterms:W3CDTF">2026-08-24T15:45:00Z</dcterms:modified>
</cp:coreProperties>
</file>