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6768" w14:textId="77777777" w:rsidR="009D4D1D" w:rsidRDefault="009D4D1D" w:rsidP="009D4D1D">
      <w:pPr>
        <w:spacing w:before="240" w:after="240"/>
        <w:jc w:val="center"/>
      </w:pPr>
      <w:r>
        <w:rPr>
          <w:rFonts w:cs="Times New Roman"/>
          <w:b/>
          <w:sz w:val="28"/>
        </w:rPr>
        <w:t>DAFTAR PUSTAKA SEMENTARA</w:t>
      </w:r>
    </w:p>
    <w:p w14:paraId="15833A32" w14:textId="6D42962A" w:rsidR="00434255" w:rsidRDefault="006D7AAE" w:rsidP="00434255">
      <w:pPr>
        <w:spacing w:after="80"/>
        <w:ind w:left="709"/>
      </w:pPr>
      <w:r w:rsidRPr="006D7AAE">
        <w:t xml:space="preserve">Aggarwal, C. C. (2022). </w:t>
      </w:r>
      <w:r w:rsidRPr="006D7AAE">
        <w:rPr>
          <w:i/>
          <w:iCs/>
        </w:rPr>
        <w:t>Machine learning for text</w:t>
      </w:r>
      <w:r w:rsidRPr="006D7AAE">
        <w:t xml:space="preserve"> (2nd ed.). Springer. </w:t>
      </w:r>
      <w:hyperlink r:id="rId4" w:history="1">
        <w:r w:rsidRPr="008E33AC">
          <w:rPr>
            <w:rStyle w:val="Hyperlink"/>
          </w:rPr>
          <w:t>https://doi.org/10.1007/978-3-030-96</w:t>
        </w:r>
        <w:r w:rsidRPr="008E33AC">
          <w:rPr>
            <w:rStyle w:val="Hyperlink"/>
          </w:rPr>
          <w:t>6</w:t>
        </w:r>
        <w:r w:rsidRPr="008E33AC">
          <w:rPr>
            <w:rStyle w:val="Hyperlink"/>
          </w:rPr>
          <w:t>23-2</w:t>
        </w:r>
      </w:hyperlink>
    </w:p>
    <w:p w14:paraId="006B9A3A" w14:textId="77C6CA62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Devlin, J., Chang, M.-W., Lee, K., &amp; Toutanova, K. (2019). BERT: Pre-training of deep bidirectional transformers for language understanding. </w:t>
      </w:r>
      <w:r w:rsidRPr="00657E33">
        <w:rPr>
          <w:i/>
          <w:iCs/>
          <w:lang w:val="en-ID"/>
        </w:rPr>
        <w:t>Proceedings of NAACL-HLT 2019</w:t>
      </w:r>
      <w:r w:rsidRPr="00657E33">
        <w:rPr>
          <w:lang w:val="en-ID"/>
        </w:rPr>
        <w:t xml:space="preserve">, 4171–4186. </w:t>
      </w:r>
      <w:hyperlink r:id="rId5" w:tgtFrame="_new" w:history="1">
        <w:r w:rsidRPr="00657E33">
          <w:rPr>
            <w:rStyle w:val="Hyperlink"/>
            <w:lang w:val="en-ID"/>
          </w:rPr>
          <w:t>https://doi.org/10.1865</w:t>
        </w:r>
        <w:r w:rsidRPr="00657E33">
          <w:rPr>
            <w:rStyle w:val="Hyperlink"/>
            <w:lang w:val="en-ID"/>
          </w:rPr>
          <w:t>3</w:t>
        </w:r>
        <w:r w:rsidRPr="00657E33">
          <w:rPr>
            <w:rStyle w:val="Hyperlink"/>
            <w:lang w:val="en-ID"/>
          </w:rPr>
          <w:t>/v1/N19-1423</w:t>
        </w:r>
      </w:hyperlink>
    </w:p>
    <w:p w14:paraId="5A88DF34" w14:textId="275FFCC3" w:rsidR="00C01523" w:rsidRDefault="00C01523" w:rsidP="009D4D1D">
      <w:pPr>
        <w:spacing w:after="80"/>
        <w:ind w:left="709"/>
      </w:pPr>
      <w:r w:rsidRPr="00C01523">
        <w:t xml:space="preserve">Lunando, E., &amp; Purwarianti, A. (2013). </w:t>
      </w:r>
      <w:r w:rsidRPr="00C01523">
        <w:rPr>
          <w:i/>
          <w:iCs/>
        </w:rPr>
        <w:t>Indonesian social media sentiment analysis with sarcasm detection</w:t>
      </w:r>
      <w:r w:rsidRPr="00C01523">
        <w:t xml:space="preserve">. 2013 International Conference on Advanced Computer Science and Information Systems (ICACSIS). </w:t>
      </w:r>
      <w:hyperlink r:id="rId6" w:history="1">
        <w:r w:rsidRPr="008E33AC">
          <w:rPr>
            <w:rStyle w:val="Hyperlink"/>
          </w:rPr>
          <w:t>https://doi.org/10.1109/ICACSIS.2013.6</w:t>
        </w:r>
        <w:r w:rsidRPr="008E33AC">
          <w:rPr>
            <w:rStyle w:val="Hyperlink"/>
          </w:rPr>
          <w:t>7</w:t>
        </w:r>
        <w:r w:rsidRPr="008E33AC">
          <w:rPr>
            <w:rStyle w:val="Hyperlink"/>
          </w:rPr>
          <w:t>61575</w:t>
        </w:r>
      </w:hyperlink>
    </w:p>
    <w:p w14:paraId="3B7F80B6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Jurafsky, D., &amp; Martin, J. H. (2023). </w:t>
      </w:r>
      <w:r w:rsidRPr="00657E33">
        <w:rPr>
          <w:i/>
          <w:iCs/>
          <w:lang w:val="en-ID"/>
        </w:rPr>
        <w:t>Speech and language processing</w:t>
      </w:r>
      <w:r w:rsidRPr="00657E33">
        <w:rPr>
          <w:lang w:val="en-ID"/>
        </w:rPr>
        <w:t xml:space="preserve"> (3rd ed. draft). Stanford University. </w:t>
      </w:r>
      <w:hyperlink r:id="rId7" w:tgtFrame="_new" w:history="1">
        <w:r w:rsidRPr="00657E33">
          <w:rPr>
            <w:rStyle w:val="Hyperlink"/>
            <w:lang w:val="en-ID"/>
          </w:rPr>
          <w:t>https://web.stanford.edu/~jurafsky/slp3/</w:t>
        </w:r>
      </w:hyperlink>
    </w:p>
    <w:p w14:paraId="25799C96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Koto, F., Rahimi, A., Lau, J. H., &amp; Baldwin, T. (2020). IndoLEM and IndoBERT: A benchmark dataset and pre-trained language model for Indonesian NLP. </w:t>
      </w:r>
      <w:r w:rsidRPr="00657E33">
        <w:rPr>
          <w:i/>
          <w:iCs/>
          <w:lang w:val="en-ID"/>
        </w:rPr>
        <w:t>Proceedings of COLING 2020</w:t>
      </w:r>
      <w:r w:rsidRPr="00657E33">
        <w:rPr>
          <w:lang w:val="en-ID"/>
        </w:rPr>
        <w:t xml:space="preserve">, 757–770. </w:t>
      </w:r>
      <w:hyperlink r:id="rId8" w:tgtFrame="_new" w:history="1">
        <w:r w:rsidRPr="00657E33">
          <w:rPr>
            <w:rStyle w:val="Hyperlink"/>
            <w:lang w:val="en-ID"/>
          </w:rPr>
          <w:t>https://doi.org/10.18653/v1/2020.coling-main.66</w:t>
        </w:r>
      </w:hyperlink>
    </w:p>
    <w:p w14:paraId="4578F17F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Liu, B. (2022). </w:t>
      </w:r>
      <w:r w:rsidRPr="00657E33">
        <w:rPr>
          <w:i/>
          <w:iCs/>
          <w:lang w:val="en-ID"/>
        </w:rPr>
        <w:t>Sentiment analysis: Mining opinions, sentiments, and emotions</w:t>
      </w:r>
      <w:r w:rsidRPr="00657E33">
        <w:rPr>
          <w:lang w:val="en-ID"/>
        </w:rPr>
        <w:t xml:space="preserve"> (2nd ed.). Cambridge University Press. </w:t>
      </w:r>
      <w:hyperlink r:id="rId9" w:tgtFrame="_new" w:history="1">
        <w:r w:rsidRPr="00657E33">
          <w:rPr>
            <w:rStyle w:val="Hyperlink"/>
            <w:lang w:val="en-ID"/>
          </w:rPr>
          <w:t>https://doi.org/10.1017/9781108639286</w:t>
        </w:r>
      </w:hyperlink>
    </w:p>
    <w:p w14:paraId="4BD56828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Medhat, W., Hassan, A., &amp; Korashy, H. (2022). Sentiment analysis algorithms and applications: A survey. </w:t>
      </w:r>
      <w:r w:rsidRPr="00657E33">
        <w:rPr>
          <w:i/>
          <w:iCs/>
          <w:lang w:val="en-ID"/>
        </w:rPr>
        <w:t>Ain Shams Engineering Journal, 5</w:t>
      </w:r>
      <w:r w:rsidRPr="00657E33">
        <w:rPr>
          <w:lang w:val="en-ID"/>
        </w:rPr>
        <w:t xml:space="preserve">(4), 1093–1113. </w:t>
      </w:r>
      <w:hyperlink r:id="rId10" w:tgtFrame="_new" w:history="1">
        <w:r w:rsidRPr="00657E33">
          <w:rPr>
            <w:rStyle w:val="Hyperlink"/>
            <w:lang w:val="en-ID"/>
          </w:rPr>
          <w:t>https://doi.org/10.1016/j.asej.2014.04.011</w:t>
        </w:r>
      </w:hyperlink>
    </w:p>
    <w:p w14:paraId="5509AA43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Nugroho, P., et al. (2022). Perbandingan metode pelabelan lexicon dan anotasi manual untuk analisis sentimen bahasa Indonesia. </w:t>
      </w:r>
      <w:r w:rsidRPr="00657E33">
        <w:rPr>
          <w:i/>
          <w:iCs/>
          <w:lang w:val="en-ID"/>
        </w:rPr>
        <w:t>Jurnal Ilmiah Informatika — Universitas Gunadarma</w:t>
      </w:r>
      <w:r w:rsidRPr="00657E33">
        <w:rPr>
          <w:lang w:val="en-ID"/>
        </w:rPr>
        <w:t>. [Perlu verifikasi DOI, volume, nomor, halaman, dan tautan resmi]</w:t>
      </w:r>
    </w:p>
    <w:p w14:paraId="6ED59D1C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Pramana, D., et al. (2025). Sentiment analysis of fintech application reviews using IndoBERT. </w:t>
      </w:r>
      <w:r w:rsidRPr="00657E33">
        <w:rPr>
          <w:i/>
          <w:iCs/>
          <w:lang w:val="en-ID"/>
        </w:rPr>
        <w:t>Jurnal Nasional Teknik Elektro dan Teknologi Informasi, 14</w:t>
      </w:r>
      <w:r w:rsidRPr="00657E33">
        <w:rPr>
          <w:lang w:val="en-ID"/>
        </w:rPr>
        <w:t>(1). [Perlu verifikasi DOI dan halaman]</w:t>
      </w:r>
    </w:p>
    <w:p w14:paraId="13F93409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Saputra, A. R., et al. (2024). Analisis sentimen ulasan aplikasi mobile banking menggunakan IndoBERT dan InSet Lexicon. </w:t>
      </w:r>
      <w:r w:rsidRPr="00657E33">
        <w:rPr>
          <w:i/>
          <w:iCs/>
          <w:lang w:val="en-ID"/>
        </w:rPr>
        <w:t xml:space="preserve">Jurnal Ilmiah </w:t>
      </w:r>
      <w:r w:rsidRPr="00657E33">
        <w:rPr>
          <w:i/>
          <w:iCs/>
          <w:lang w:val="en-ID"/>
        </w:rPr>
        <w:lastRenderedPageBreak/>
        <w:t>Informatika — Universitas Gunadarma</w:t>
      </w:r>
      <w:r w:rsidRPr="00657E33">
        <w:rPr>
          <w:lang w:val="en-ID"/>
        </w:rPr>
        <w:t>. [Perlu verifikasi DOI, volume, nomor, halaman, dan tautan resmi]</w:t>
      </w:r>
    </w:p>
    <w:p w14:paraId="5A4DF04B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Sokolova, M., &amp; Lapalme, G. (2022). A systematic analysis of performance measures for classification tasks. </w:t>
      </w:r>
      <w:r w:rsidRPr="00657E33">
        <w:rPr>
          <w:i/>
          <w:iCs/>
          <w:lang w:val="en-ID"/>
        </w:rPr>
        <w:t>Information Processing &amp; Management, 45</w:t>
      </w:r>
      <w:r w:rsidRPr="00657E33">
        <w:rPr>
          <w:lang w:val="en-ID"/>
        </w:rPr>
        <w:t xml:space="preserve">(4), 427–437. </w:t>
      </w:r>
      <w:hyperlink r:id="rId11" w:tgtFrame="_new" w:history="1">
        <w:r w:rsidRPr="00657E33">
          <w:rPr>
            <w:rStyle w:val="Hyperlink"/>
            <w:lang w:val="en-ID"/>
          </w:rPr>
          <w:t>https://doi.org/10.1016/j.ipm.2009.03.002</w:t>
        </w:r>
      </w:hyperlink>
    </w:p>
    <w:p w14:paraId="7B0861D5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Wibirama, S., et al. (2023). Klasifikasi sentimen ulasan aplikasi pemerintah dari Google Play Store menggunakan IndoBERT. </w:t>
      </w:r>
      <w:r w:rsidRPr="00657E33">
        <w:rPr>
          <w:i/>
          <w:iCs/>
          <w:lang w:val="en-ID"/>
        </w:rPr>
        <w:t>Jurnal Ilmiah Informatika — Universitas Gunadarma</w:t>
      </w:r>
      <w:r w:rsidRPr="00657E33">
        <w:rPr>
          <w:lang w:val="en-ID"/>
        </w:rPr>
        <w:t>. [Perlu verifikasi DOI, volume, nomor, halaman, dan tautan resmi]</w:t>
      </w:r>
    </w:p>
    <w:p w14:paraId="0B9E1A80" w14:textId="77777777" w:rsidR="009D4D1D" w:rsidRPr="00657E33" w:rsidRDefault="009D4D1D" w:rsidP="009D4D1D">
      <w:pPr>
        <w:spacing w:after="80"/>
        <w:ind w:left="709"/>
        <w:rPr>
          <w:lang w:val="en-ID"/>
        </w:rPr>
      </w:pPr>
      <w:r w:rsidRPr="00657E33">
        <w:rPr>
          <w:lang w:val="en-ID"/>
        </w:rPr>
        <w:t xml:space="preserve">Wilie, B., Vincentio, K., Winata, G. I., Cahyawijaya, S., Li, X., Lim, Z. Y., Soleman, S., Mahendra, R., Fung, P., Bahar, S., &amp; Purwarianti, A. (2020). IndoNLU: Benchmark and resources for evaluating Indonesian natural language understanding. </w:t>
      </w:r>
      <w:r w:rsidRPr="00657E33">
        <w:rPr>
          <w:i/>
          <w:iCs/>
          <w:lang w:val="en-ID"/>
        </w:rPr>
        <w:t>Proceedings of AACL-IJCNLP 2020</w:t>
      </w:r>
      <w:r w:rsidRPr="00657E33">
        <w:rPr>
          <w:lang w:val="en-ID"/>
        </w:rPr>
        <w:t xml:space="preserve">, 843–857. </w:t>
      </w:r>
      <w:hyperlink r:id="rId12" w:tgtFrame="_new" w:history="1">
        <w:r w:rsidRPr="00657E33">
          <w:rPr>
            <w:rStyle w:val="Hyperlink"/>
            <w:lang w:val="en-ID"/>
          </w:rPr>
          <w:t>https://doi.org/10.18653/v1/2020.aacl-main.85</w:t>
        </w:r>
      </w:hyperlink>
    </w:p>
    <w:p w14:paraId="4B6B4630" w14:textId="77777777" w:rsidR="009D4D1D" w:rsidRDefault="009D4D1D" w:rsidP="009D4D1D">
      <w:pPr>
        <w:spacing w:after="80"/>
        <w:ind w:left="709"/>
      </w:pPr>
    </w:p>
    <w:p w14:paraId="2385CF33" w14:textId="77777777" w:rsidR="0095764E" w:rsidRDefault="0095764E"/>
    <w:sectPr w:rsidR="0095764E" w:rsidSect="009D4D1D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1D"/>
    <w:rsid w:val="001D21DF"/>
    <w:rsid w:val="00242CE7"/>
    <w:rsid w:val="00345767"/>
    <w:rsid w:val="003E1622"/>
    <w:rsid w:val="00434255"/>
    <w:rsid w:val="00472C38"/>
    <w:rsid w:val="00550DF2"/>
    <w:rsid w:val="005645DE"/>
    <w:rsid w:val="005F2E0F"/>
    <w:rsid w:val="006D7AAE"/>
    <w:rsid w:val="00712D5A"/>
    <w:rsid w:val="0095764E"/>
    <w:rsid w:val="009D4D1D"/>
    <w:rsid w:val="009F7B99"/>
    <w:rsid w:val="00A26669"/>
    <w:rsid w:val="00BE1AC9"/>
    <w:rsid w:val="00C01523"/>
    <w:rsid w:val="00CE34C3"/>
    <w:rsid w:val="00F6759C"/>
    <w:rsid w:val="00FC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B834"/>
  <w15:chartTrackingRefBased/>
  <w15:docId w15:val="{20BF9FED-49F2-47F4-9C63-E0F6C86A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D1D"/>
    <w:pPr>
      <w:spacing w:after="120" w:line="360" w:lineRule="exact"/>
      <w:jc w:val="both"/>
    </w:pPr>
    <w:rPr>
      <w:rFonts w:ascii="Times New Roman" w:eastAsiaTheme="minorEastAsia" w:hAnsi="Times New Roman"/>
      <w:kern w:val="0"/>
      <w:sz w:val="24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1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1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1D"/>
    <w:rPr>
      <w:rFonts w:eastAsiaTheme="majorEastAsia" w:cstheme="majorBidi"/>
      <w:color w:val="2F5496" w:themeColor="accent1" w:themeShade="BF"/>
      <w:sz w:val="28"/>
      <w:szCs w:val="2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1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1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1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1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1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1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D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4D1D"/>
    <w:rPr>
      <w:rFonts w:asciiTheme="majorHAnsi" w:eastAsiaTheme="majorEastAsia" w:hAnsiTheme="majorHAnsi" w:cstheme="majorBidi"/>
      <w:spacing w:val="-10"/>
      <w:kern w:val="28"/>
      <w:sz w:val="56"/>
      <w:szCs w:val="5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4D1D"/>
    <w:rPr>
      <w:rFonts w:eastAsiaTheme="majorEastAsia" w:cstheme="majorBidi"/>
      <w:color w:val="595959" w:themeColor="text1" w:themeTint="A6"/>
      <w:spacing w:val="15"/>
      <w:sz w:val="28"/>
      <w:szCs w:val="2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D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1D"/>
    <w:rPr>
      <w:rFonts w:cs="Mangal"/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D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1D"/>
    <w:rPr>
      <w:rFonts w:cs="Mangal"/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D4D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D1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7A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653/v1/2020.coling-main.66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eb.stanford.edu/~jurafsky/slp3/" TargetMode="External"/><Relationship Id="rId12" Type="http://schemas.openxmlformats.org/officeDocument/2006/relationships/hyperlink" Target="https://doi.org/10.18653/v1/2020.aacl-main.8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09/ICACSIS.2013.6761575" TargetMode="External"/><Relationship Id="rId11" Type="http://schemas.openxmlformats.org/officeDocument/2006/relationships/hyperlink" Target="https://doi.org/10.1016/j.ipm.2009.03.002" TargetMode="External"/><Relationship Id="rId5" Type="http://schemas.openxmlformats.org/officeDocument/2006/relationships/hyperlink" Target="https://doi.org/10.18653/v1/N19-1423" TargetMode="External"/><Relationship Id="rId10" Type="http://schemas.openxmlformats.org/officeDocument/2006/relationships/hyperlink" Target="https://doi.org/10.1016/j.asej.2014.04.011" TargetMode="External"/><Relationship Id="rId4" Type="http://schemas.openxmlformats.org/officeDocument/2006/relationships/hyperlink" Target="https://doi.org/10.1007/978-3-030-96623-2" TargetMode="External"/><Relationship Id="rId9" Type="http://schemas.openxmlformats.org/officeDocument/2006/relationships/hyperlink" Target="https://doi.org/10.1017/978110863928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Nazhan Azka</dc:creator>
  <cp:keywords/>
  <dc:description/>
  <cp:lastModifiedBy>Muhammad Nazhan Azka</cp:lastModifiedBy>
  <cp:revision>5</cp:revision>
  <dcterms:created xsi:type="dcterms:W3CDTF">2026-05-16T03:27:00Z</dcterms:created>
  <dcterms:modified xsi:type="dcterms:W3CDTF">2026-05-16T03:31:00Z</dcterms:modified>
</cp:coreProperties>
</file>