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164F65">
        <w:rPr>
          <w:rFonts w:ascii="Times New Roman" w:eastAsia="Calibri" w:hAnsi="Times New Roman" w:cs="Times New Roman"/>
          <w:b/>
          <w:iCs/>
          <w:sz w:val="32"/>
          <w:szCs w:val="32"/>
        </w:rPr>
        <w:t>31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164F65">
        <w:rPr>
          <w:rFonts w:ascii="Times New Roman" w:eastAsia="Calibri" w:hAnsi="Times New Roman" w:cs="Times New Roman"/>
          <w:b/>
          <w:iCs/>
          <w:sz w:val="32"/>
          <w:szCs w:val="32"/>
        </w:rPr>
        <w:t>28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164F65" w:rsidRPr="00164F65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пункт 2 постановления Правительства Российской Федерации от 14 марта 2022 г. № 362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164F65">
        <w:rPr>
          <w:rFonts w:ascii="Times New Roman" w:eastAsia="Calibri" w:hAnsi="Times New Roman" w:cs="Times New Roman"/>
          <w:iCs/>
          <w:sz w:val="32"/>
          <w:szCs w:val="32"/>
        </w:rPr>
        <w:t>31.03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CF153C" w:rsidRPr="00CF153C" w:rsidRDefault="00CF153C" w:rsidP="00CF153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</w:t>
      </w:r>
      <w:r w:rsidRPr="00CF153C">
        <w:rPr>
          <w:rFonts w:ascii="Times New Roman" w:eastAsia="Calibri" w:hAnsi="Times New Roman" w:cs="Times New Roman"/>
          <w:iCs/>
          <w:sz w:val="32"/>
          <w:szCs w:val="32"/>
        </w:rPr>
        <w:t xml:space="preserve">остановлением из-под действия ранее принятого временного запрета на вывоз из нашей страны зерновых (с 15 марта по 30 июня) выведены семена пшеницы и </w:t>
      </w:r>
      <w:proofErr w:type="spellStart"/>
      <w:r w:rsidRPr="00CF153C">
        <w:rPr>
          <w:rFonts w:ascii="Times New Roman" w:eastAsia="Calibri" w:hAnsi="Times New Roman" w:cs="Times New Roman"/>
          <w:iCs/>
          <w:sz w:val="32"/>
          <w:szCs w:val="32"/>
        </w:rPr>
        <w:t>меслина</w:t>
      </w:r>
      <w:proofErr w:type="spellEnd"/>
      <w:r w:rsidRPr="00CF153C">
        <w:rPr>
          <w:rFonts w:ascii="Times New Roman" w:eastAsia="Calibri" w:hAnsi="Times New Roman" w:cs="Times New Roman"/>
          <w:iCs/>
          <w:sz w:val="32"/>
          <w:szCs w:val="32"/>
        </w:rPr>
        <w:t>, ржи, ячменя, а также кукурузы – обычной. Их экспорт разрешён в страны ЕАЭС при наличии разрешения, выданного Минсельхозом.</w:t>
      </w:r>
    </w:p>
    <w:p w:rsidR="00CF153C" w:rsidRPr="00CF153C" w:rsidRDefault="00CF153C" w:rsidP="00CF153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CF153C">
        <w:rPr>
          <w:rFonts w:ascii="Times New Roman" w:eastAsia="Calibri" w:hAnsi="Times New Roman" w:cs="Times New Roman"/>
          <w:iCs/>
          <w:sz w:val="32"/>
          <w:szCs w:val="32"/>
        </w:rPr>
        <w:t>Кроме того, разрешён вывоз из России зерна кукурузы лопающейся.</w:t>
      </w:r>
      <w:bookmarkStart w:id="0" w:name="_GoBack"/>
      <w:bookmarkEnd w:id="0"/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61662"/>
    <w:rsid w:val="00164F65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CF153C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09431-F4DF-42B6-A702-B54DCAC2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85</cp:revision>
  <dcterms:created xsi:type="dcterms:W3CDTF">2022-03-23T13:09:00Z</dcterms:created>
  <dcterms:modified xsi:type="dcterms:W3CDTF">2022-03-31T18:20:00Z</dcterms:modified>
</cp:coreProperties>
</file>