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6446" w14:textId="712ECF25" w:rsidR="002574F8" w:rsidRPr="00760CD2" w:rsidRDefault="002574F8" w:rsidP="002574F8">
      <w:pPr>
        <w:pStyle w:val="a4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D00760">
        <w:rPr>
          <w:rFonts w:ascii="Times New Roman" w:hAnsi="Times New Roman" w:cs="Times New Roman"/>
          <w:i/>
          <w:sz w:val="24"/>
          <w:szCs w:val="24"/>
        </w:rPr>
        <w:t>2</w:t>
      </w:r>
      <w:r w:rsidR="00CE1D2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.1</w:t>
      </w:r>
      <w:r w:rsidR="00E97A9F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60CD2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21</w:t>
      </w:r>
    </w:p>
    <w:p w14:paraId="4593AD4B" w14:textId="0F1334D6" w:rsidR="002574F8" w:rsidRPr="00760CD2" w:rsidRDefault="00D00760" w:rsidP="002574F8">
      <w:pPr>
        <w:pStyle w:val="a4"/>
        <w:ind w:left="7090"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CE1D25">
        <w:rPr>
          <w:rFonts w:ascii="Times New Roman" w:hAnsi="Times New Roman" w:cs="Times New Roman"/>
          <w:i/>
          <w:sz w:val="24"/>
          <w:szCs w:val="24"/>
        </w:rPr>
        <w:t>9</w:t>
      </w:r>
      <w:r w:rsidR="002574F8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 w:rsidR="00CE1D25">
        <w:rPr>
          <w:rFonts w:ascii="Times New Roman" w:hAnsi="Times New Roman" w:cs="Times New Roman"/>
          <w:i/>
          <w:sz w:val="24"/>
          <w:szCs w:val="24"/>
        </w:rPr>
        <w:t>3</w:t>
      </w:r>
      <w:r w:rsidR="002574F8" w:rsidRPr="00760CD2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4D6BE43F" w14:textId="77777777" w:rsidR="002574F8" w:rsidRDefault="002574F8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F202219" w14:textId="77777777" w:rsidR="00C15708" w:rsidRDefault="00C15708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EC8F16C" w14:textId="77777777" w:rsidR="00966C0E" w:rsidRPr="002574F8" w:rsidRDefault="0007647C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Информация по вопросу </w:t>
      </w:r>
      <w:r w:rsidR="00D33E21">
        <w:rPr>
          <w:rFonts w:ascii="Times New Roman" w:hAnsi="Times New Roman" w:cs="Times New Roman"/>
          <w:b/>
          <w:color w:val="000000"/>
          <w:sz w:val="32"/>
          <w:szCs w:val="32"/>
        </w:rPr>
        <w:t>приобретения</w:t>
      </w: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в государственную собственность</w:t>
      </w:r>
      <w:r w:rsidR="008A0759"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>здания</w:t>
      </w:r>
      <w:r w:rsidR="00966C0E" w:rsidRPr="002574F8">
        <w:rPr>
          <w:rFonts w:ascii="Times New Roman" w:hAnsi="Times New Roman" w:cs="Times New Roman"/>
          <w:b/>
          <w:color w:val="000000"/>
          <w:sz w:val="32"/>
          <w:szCs w:val="32"/>
        </w:rPr>
        <w:t>, расположенного по адресу:</w:t>
      </w:r>
    </w:p>
    <w:p w14:paraId="0DE29BFF" w14:textId="77777777" w:rsidR="0007647C" w:rsidRPr="002574F8" w:rsidRDefault="008A0759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г. Тверь,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ул. Андрея Дементьева</w:t>
      </w: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>, д. 3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</w:p>
    <w:p w14:paraId="49873E5B" w14:textId="77777777" w:rsidR="0007647C" w:rsidRDefault="0007647C" w:rsidP="000764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01627" w14:textId="77777777" w:rsidR="00C15708" w:rsidRPr="002574F8" w:rsidRDefault="00C15708" w:rsidP="000764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ACE91E1" w14:textId="017A76B5" w:rsidR="008C4919" w:rsidRDefault="007A6D94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Здание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общей площадью </w:t>
      </w:r>
      <w:r>
        <w:rPr>
          <w:rFonts w:ascii="Times New Roman" w:hAnsi="Times New Roman" w:cs="Times New Roman"/>
          <w:sz w:val="32"/>
          <w:szCs w:val="32"/>
        </w:rPr>
        <w:t>4297,</w:t>
      </w:r>
      <w:r w:rsidR="003A7AD7">
        <w:rPr>
          <w:rFonts w:ascii="Times New Roman" w:hAnsi="Times New Roman" w:cs="Times New Roman"/>
          <w:sz w:val="32"/>
          <w:szCs w:val="32"/>
        </w:rPr>
        <w:t>3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кв. м</w:t>
      </w:r>
      <w:r w:rsidR="0000793B">
        <w:rPr>
          <w:rFonts w:ascii="Times New Roman" w:hAnsi="Times New Roman" w:cs="Times New Roman"/>
          <w:sz w:val="32"/>
          <w:szCs w:val="32"/>
        </w:rPr>
        <w:t xml:space="preserve"> с расположенным под ним земельным участком 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по адресу: </w:t>
      </w:r>
      <w:r w:rsidR="00A67CDB" w:rsidRPr="0029714C">
        <w:rPr>
          <w:rFonts w:ascii="Times New Roman" w:hAnsi="Times New Roman" w:cs="Times New Roman"/>
          <w:color w:val="000000"/>
          <w:sz w:val="32"/>
          <w:szCs w:val="32"/>
        </w:rPr>
        <w:t xml:space="preserve">г. Тверь, </w:t>
      </w:r>
      <w:r w:rsidR="00C02290">
        <w:rPr>
          <w:rFonts w:ascii="Times New Roman" w:hAnsi="Times New Roman" w:cs="Times New Roman"/>
          <w:color w:val="000000"/>
          <w:sz w:val="32"/>
          <w:szCs w:val="32"/>
        </w:rPr>
        <w:t>ул. А. Дементьева</w:t>
      </w:r>
      <w:r w:rsidR="00A67CDB" w:rsidRPr="0029714C">
        <w:rPr>
          <w:rFonts w:ascii="Times New Roman" w:hAnsi="Times New Roman" w:cs="Times New Roman"/>
          <w:sz w:val="32"/>
          <w:szCs w:val="32"/>
        </w:rPr>
        <w:t>,</w:t>
      </w:r>
      <w:r w:rsidR="00C02290">
        <w:rPr>
          <w:rFonts w:ascii="Times New Roman" w:hAnsi="Times New Roman" w:cs="Times New Roman"/>
          <w:sz w:val="32"/>
          <w:szCs w:val="32"/>
        </w:rPr>
        <w:t xml:space="preserve"> 34,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находится в </w:t>
      </w:r>
      <w:r w:rsidR="00BA2986">
        <w:rPr>
          <w:rFonts w:ascii="Times New Roman" w:hAnsi="Times New Roman" w:cs="Times New Roman"/>
          <w:sz w:val="32"/>
          <w:szCs w:val="32"/>
        </w:rPr>
        <w:t xml:space="preserve">частной собственности ПАО Банк «Финансовая </w:t>
      </w:r>
      <w:r w:rsidR="00BA2986"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 w:rsidR="00E20618">
        <w:rPr>
          <w:rFonts w:ascii="Times New Roman" w:hAnsi="Times New Roman" w:cs="Times New Roman"/>
          <w:sz w:val="32"/>
          <w:szCs w:val="32"/>
        </w:rPr>
        <w:t xml:space="preserve"> (далее – с</w:t>
      </w:r>
      <w:r w:rsidR="00DD67CA" w:rsidRPr="00F4390D">
        <w:rPr>
          <w:rFonts w:ascii="Times New Roman" w:hAnsi="Times New Roman" w:cs="Times New Roman"/>
          <w:sz w:val="32"/>
          <w:szCs w:val="32"/>
        </w:rPr>
        <w:t>обственник)</w:t>
      </w:r>
      <w:r w:rsidR="00A67CDB" w:rsidRPr="00F4390D">
        <w:rPr>
          <w:rFonts w:ascii="Times New Roman" w:hAnsi="Times New Roman" w:cs="Times New Roman"/>
          <w:sz w:val="32"/>
          <w:szCs w:val="32"/>
        </w:rPr>
        <w:t>.</w:t>
      </w:r>
      <w:r w:rsidR="00E97A08" w:rsidRPr="00E97A08">
        <w:rPr>
          <w:rFonts w:ascii="Times New Roman" w:hAnsi="Times New Roman" w:cs="Times New Roman"/>
          <w:sz w:val="32"/>
          <w:szCs w:val="32"/>
        </w:rPr>
        <w:t xml:space="preserve"> </w:t>
      </w:r>
      <w:r w:rsidR="00E97A08">
        <w:rPr>
          <w:rFonts w:ascii="Times New Roman" w:hAnsi="Times New Roman" w:cs="Times New Roman"/>
          <w:sz w:val="32"/>
          <w:szCs w:val="32"/>
        </w:rPr>
        <w:t>В состав объекта входят</w:t>
      </w:r>
      <w:r w:rsidR="00B4485A">
        <w:rPr>
          <w:rFonts w:ascii="Times New Roman" w:hAnsi="Times New Roman" w:cs="Times New Roman"/>
          <w:sz w:val="32"/>
          <w:szCs w:val="32"/>
        </w:rPr>
        <w:t>:</w:t>
      </w:r>
      <w:r w:rsidR="00E97A08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3162"/>
        <w:gridCol w:w="1694"/>
        <w:gridCol w:w="2050"/>
        <w:gridCol w:w="2587"/>
      </w:tblGrid>
      <w:tr w:rsidR="00B82DFD" w14:paraId="3DB900F5" w14:textId="501289E9" w:rsidTr="00B82DFD">
        <w:tc>
          <w:tcPr>
            <w:tcW w:w="3565" w:type="dxa"/>
          </w:tcPr>
          <w:p w14:paraId="5EEB9E8D" w14:textId="2D77E8B0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Наименование</w:t>
            </w:r>
          </w:p>
        </w:tc>
        <w:tc>
          <w:tcPr>
            <w:tcW w:w="1817" w:type="dxa"/>
          </w:tcPr>
          <w:p w14:paraId="102E68EF" w14:textId="2B7CFDCC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Общая площадь</w:t>
            </w:r>
          </w:p>
        </w:tc>
        <w:tc>
          <w:tcPr>
            <w:tcW w:w="2126" w:type="dxa"/>
          </w:tcPr>
          <w:p w14:paraId="5F7C46E7" w14:textId="1C38190B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Основная площадь</w:t>
            </w:r>
          </w:p>
        </w:tc>
        <w:tc>
          <w:tcPr>
            <w:tcW w:w="1985" w:type="dxa"/>
          </w:tcPr>
          <w:p w14:paraId="724190C0" w14:textId="37FC36FA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Вспомогательная площадь</w:t>
            </w:r>
          </w:p>
        </w:tc>
      </w:tr>
      <w:tr w:rsidR="00B82DFD" w14:paraId="180A5307" w14:textId="585AFF2C" w:rsidTr="00B82DFD">
        <w:tc>
          <w:tcPr>
            <w:tcW w:w="3565" w:type="dxa"/>
          </w:tcPr>
          <w:p w14:paraId="7D668633" w14:textId="58849175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Подвальные помещения </w:t>
            </w:r>
          </w:p>
        </w:tc>
        <w:tc>
          <w:tcPr>
            <w:tcW w:w="1817" w:type="dxa"/>
          </w:tcPr>
          <w:p w14:paraId="61375281" w14:textId="70CD0BF8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1121,5</w:t>
            </w:r>
          </w:p>
        </w:tc>
        <w:tc>
          <w:tcPr>
            <w:tcW w:w="2126" w:type="dxa"/>
          </w:tcPr>
          <w:p w14:paraId="39AEB9ED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142,9</w:t>
            </w:r>
          </w:p>
          <w:p w14:paraId="226501FF" w14:textId="014461E5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(архив и бытовое помещение)</w:t>
            </w:r>
          </w:p>
        </w:tc>
        <w:tc>
          <w:tcPr>
            <w:tcW w:w="1985" w:type="dxa"/>
          </w:tcPr>
          <w:p w14:paraId="35FC2AB4" w14:textId="0218D1F0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978,6</w:t>
            </w:r>
            <w:r w:rsidR="00556045">
              <w:rPr>
                <w:rFonts w:ascii="Times New Roman" w:hAnsi="Times New Roman" w:cs="Times New Roman"/>
                <w:sz w:val="32"/>
                <w:szCs w:val="32"/>
              </w:rPr>
              <w:t xml:space="preserve"> (автостоянка, </w:t>
            </w:r>
            <w:proofErr w:type="spellStart"/>
            <w:r w:rsidR="00556045">
              <w:rPr>
                <w:rFonts w:ascii="Times New Roman" w:hAnsi="Times New Roman" w:cs="Times New Roman"/>
                <w:sz w:val="32"/>
                <w:szCs w:val="32"/>
              </w:rPr>
              <w:t>венткамеры</w:t>
            </w:r>
            <w:proofErr w:type="spellEnd"/>
            <w:r w:rsidR="00556045">
              <w:rPr>
                <w:rFonts w:ascii="Times New Roman" w:hAnsi="Times New Roman" w:cs="Times New Roman"/>
                <w:sz w:val="32"/>
                <w:szCs w:val="32"/>
              </w:rPr>
              <w:t>, коридоры)</w:t>
            </w:r>
          </w:p>
        </w:tc>
      </w:tr>
      <w:tr w:rsidR="00B82DFD" w14:paraId="2B5ACC0C" w14:textId="25FF0E90" w:rsidTr="00B82DFD">
        <w:tc>
          <w:tcPr>
            <w:tcW w:w="3565" w:type="dxa"/>
          </w:tcPr>
          <w:p w14:paraId="5F2000A5" w14:textId="05511A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этаж</w:t>
            </w:r>
          </w:p>
        </w:tc>
        <w:tc>
          <w:tcPr>
            <w:tcW w:w="1817" w:type="dxa"/>
          </w:tcPr>
          <w:p w14:paraId="69C59042" w14:textId="1370F3F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1473,5</w:t>
            </w:r>
          </w:p>
        </w:tc>
        <w:tc>
          <w:tcPr>
            <w:tcW w:w="2126" w:type="dxa"/>
          </w:tcPr>
          <w:p w14:paraId="4FAA0896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1165,3</w:t>
            </w:r>
          </w:p>
          <w:p w14:paraId="5B3C1768" w14:textId="6D00163C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552CD660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308,2</w:t>
            </w:r>
          </w:p>
          <w:p w14:paraId="44DE759E" w14:textId="0A5C4CE2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B82DFD" w14:paraId="1649AF85" w14:textId="2552F6EE" w:rsidTr="00B82DFD">
        <w:tc>
          <w:tcPr>
            <w:tcW w:w="3565" w:type="dxa"/>
          </w:tcPr>
          <w:p w14:paraId="5552A4FA" w14:textId="6F4C0F10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этаж</w:t>
            </w:r>
          </w:p>
        </w:tc>
        <w:tc>
          <w:tcPr>
            <w:tcW w:w="1817" w:type="dxa"/>
          </w:tcPr>
          <w:p w14:paraId="5E8FE2A2" w14:textId="53EACBD4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1134,9</w:t>
            </w:r>
          </w:p>
        </w:tc>
        <w:tc>
          <w:tcPr>
            <w:tcW w:w="2126" w:type="dxa"/>
          </w:tcPr>
          <w:p w14:paraId="4FE65F4C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792,3</w:t>
            </w:r>
          </w:p>
          <w:p w14:paraId="50F65C8F" w14:textId="53E2C086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2D29968B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342,6</w:t>
            </w:r>
          </w:p>
          <w:p w14:paraId="7AD7DBB4" w14:textId="2F811DBA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B82DFD" w14:paraId="6CDAE8D6" w14:textId="46148106" w:rsidTr="00B82DFD">
        <w:tc>
          <w:tcPr>
            <w:tcW w:w="3565" w:type="dxa"/>
          </w:tcPr>
          <w:p w14:paraId="600C4517" w14:textId="719A56F5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Мансарда</w:t>
            </w:r>
          </w:p>
        </w:tc>
        <w:tc>
          <w:tcPr>
            <w:tcW w:w="1817" w:type="dxa"/>
          </w:tcPr>
          <w:p w14:paraId="51C37FA9" w14:textId="4906F821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567,4</w:t>
            </w:r>
          </w:p>
        </w:tc>
        <w:tc>
          <w:tcPr>
            <w:tcW w:w="2126" w:type="dxa"/>
          </w:tcPr>
          <w:p w14:paraId="5E05F80E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321,2</w:t>
            </w:r>
          </w:p>
          <w:p w14:paraId="54055D58" w14:textId="260A260D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428331B8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246,2</w:t>
            </w:r>
          </w:p>
          <w:p w14:paraId="1BA6AE1B" w14:textId="3E1731BE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905B3B" w14:paraId="2246E851" w14:textId="77777777" w:rsidTr="00B82DFD">
        <w:tc>
          <w:tcPr>
            <w:tcW w:w="3565" w:type="dxa"/>
          </w:tcPr>
          <w:p w14:paraId="5C729520" w14:textId="708FD815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1817" w:type="dxa"/>
          </w:tcPr>
          <w:p w14:paraId="32CFD9CC" w14:textId="2BB6F6E3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4297.3</w:t>
            </w:r>
          </w:p>
        </w:tc>
        <w:tc>
          <w:tcPr>
            <w:tcW w:w="2126" w:type="dxa"/>
          </w:tcPr>
          <w:p w14:paraId="6AE33389" w14:textId="245F942F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2421,7</w:t>
            </w:r>
          </w:p>
        </w:tc>
        <w:tc>
          <w:tcPr>
            <w:tcW w:w="1985" w:type="dxa"/>
          </w:tcPr>
          <w:p w14:paraId="293CF31A" w14:textId="7CC00FF2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1875,6</w:t>
            </w:r>
          </w:p>
        </w:tc>
      </w:tr>
    </w:tbl>
    <w:p w14:paraId="72BEEF44" w14:textId="77777777" w:rsidR="008C4919" w:rsidRDefault="008C4919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034EF5C" w14:textId="7AA39570" w:rsidR="00F31C5E" w:rsidRPr="00F4390D" w:rsidRDefault="00FC7735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4390D">
        <w:rPr>
          <w:rFonts w:ascii="Times New Roman" w:hAnsi="Times New Roman" w:cs="Times New Roman"/>
          <w:sz w:val="32"/>
          <w:szCs w:val="32"/>
        </w:rPr>
        <w:t>Здание я</w:t>
      </w:r>
      <w:r w:rsidR="00F31C5E" w:rsidRPr="00F4390D">
        <w:rPr>
          <w:rFonts w:ascii="Times New Roman" w:hAnsi="Times New Roman" w:cs="Times New Roman"/>
          <w:sz w:val="32"/>
          <w:szCs w:val="32"/>
        </w:rPr>
        <w:t xml:space="preserve">вляется объектом культурного </w:t>
      </w:r>
      <w:r w:rsidR="00CE1D25">
        <w:rPr>
          <w:rFonts w:ascii="Times New Roman" w:hAnsi="Times New Roman" w:cs="Times New Roman"/>
          <w:sz w:val="32"/>
          <w:szCs w:val="32"/>
        </w:rPr>
        <w:t>наследия</w:t>
      </w:r>
      <w:r w:rsidR="00F31C5E" w:rsidRPr="00F4390D">
        <w:rPr>
          <w:rFonts w:ascii="Times New Roman" w:hAnsi="Times New Roman" w:cs="Times New Roman"/>
          <w:sz w:val="32"/>
          <w:szCs w:val="32"/>
        </w:rPr>
        <w:t>.</w:t>
      </w:r>
      <w:r w:rsidR="00B822B3" w:rsidRPr="00F4390D">
        <w:rPr>
          <w:rFonts w:ascii="Times New Roman" w:hAnsi="Times New Roman" w:cs="Times New Roman"/>
          <w:sz w:val="32"/>
          <w:szCs w:val="32"/>
        </w:rPr>
        <w:t xml:space="preserve"> Все внутренн</w:t>
      </w:r>
      <w:r w:rsidR="00F07D5B" w:rsidRPr="00F4390D">
        <w:rPr>
          <w:rFonts w:ascii="Times New Roman" w:hAnsi="Times New Roman" w:cs="Times New Roman"/>
          <w:sz w:val="32"/>
          <w:szCs w:val="32"/>
        </w:rPr>
        <w:t>ие помещения пригодны для использования под офис.</w:t>
      </w:r>
    </w:p>
    <w:p w14:paraId="49CF7E34" w14:textId="77777777" w:rsidR="00BE3619" w:rsidRPr="00F4390D" w:rsidRDefault="00E20618" w:rsidP="00E206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входом в здание</w:t>
      </w:r>
      <w:r w:rsidR="00456B9C" w:rsidRPr="00F4390D">
        <w:rPr>
          <w:rFonts w:ascii="Times New Roman" w:hAnsi="Times New Roman" w:cs="Times New Roman"/>
          <w:sz w:val="32"/>
          <w:szCs w:val="32"/>
        </w:rPr>
        <w:t xml:space="preserve"> расположена особо охраняемая природная территория регионального значения - памятник природы </w:t>
      </w:r>
      <w:r w:rsidR="00F4390D">
        <w:rPr>
          <w:rFonts w:ascii="Times New Roman" w:hAnsi="Times New Roman" w:cs="Times New Roman"/>
          <w:sz w:val="32"/>
          <w:szCs w:val="32"/>
        </w:rPr>
        <w:lastRenderedPageBreak/>
        <w:t>«</w:t>
      </w:r>
      <w:r w:rsidR="00456B9C" w:rsidRPr="00F4390D">
        <w:rPr>
          <w:rFonts w:ascii="Times New Roman" w:hAnsi="Times New Roman" w:cs="Times New Roman"/>
          <w:sz w:val="32"/>
          <w:szCs w:val="32"/>
        </w:rPr>
        <w:t xml:space="preserve">Боярышник гибкий </w:t>
      </w:r>
      <w:r w:rsidR="00F4390D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456B9C" w:rsidRPr="00F4390D">
        <w:rPr>
          <w:rFonts w:ascii="Times New Roman" w:hAnsi="Times New Roman" w:cs="Times New Roman"/>
          <w:sz w:val="32"/>
          <w:szCs w:val="32"/>
        </w:rPr>
        <w:t>Скорбященский</w:t>
      </w:r>
      <w:proofErr w:type="spellEnd"/>
      <w:r w:rsidR="00F4390D">
        <w:rPr>
          <w:rFonts w:ascii="Times New Roman" w:hAnsi="Times New Roman" w:cs="Times New Roman"/>
          <w:sz w:val="32"/>
          <w:szCs w:val="32"/>
        </w:rPr>
        <w:t>»</w:t>
      </w:r>
      <w:r w:rsidR="00BE3619" w:rsidRPr="00F4390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BE3619" w:rsidRPr="00F4390D">
        <w:rPr>
          <w:rFonts w:ascii="Times New Roman" w:hAnsi="Times New Roman" w:cs="Times New Roman"/>
          <w:sz w:val="32"/>
          <w:szCs w:val="32"/>
        </w:rPr>
        <w:t xml:space="preserve">бщая площадь памятника природы составляет 141,0 </w:t>
      </w:r>
      <w:proofErr w:type="spellStart"/>
      <w:r w:rsidR="00951BFF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r w:rsidR="00BE3619" w:rsidRPr="00F4390D">
        <w:rPr>
          <w:rFonts w:ascii="Times New Roman" w:hAnsi="Times New Roman" w:cs="Times New Roman"/>
          <w:sz w:val="32"/>
          <w:szCs w:val="32"/>
        </w:rPr>
        <w:t>.</w:t>
      </w:r>
    </w:p>
    <w:p w14:paraId="38296C4E" w14:textId="77777777" w:rsidR="007F33D0" w:rsidRDefault="007F33D0" w:rsidP="00A84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информационно-</w:t>
      </w:r>
      <w:r w:rsidR="00710B2F">
        <w:rPr>
          <w:rFonts w:ascii="Times New Roman" w:hAnsi="Times New Roman" w:cs="Times New Roman"/>
          <w:sz w:val="32"/>
          <w:szCs w:val="32"/>
        </w:rPr>
        <w:t>теле</w:t>
      </w:r>
      <w:r>
        <w:rPr>
          <w:rFonts w:ascii="Times New Roman" w:hAnsi="Times New Roman" w:cs="Times New Roman"/>
          <w:sz w:val="32"/>
          <w:szCs w:val="32"/>
        </w:rPr>
        <w:t xml:space="preserve">коммуникационной сети интернет на сайте </w:t>
      </w:r>
      <w:r w:rsidRPr="00EA68F9">
        <w:rPr>
          <w:rFonts w:ascii="Times New Roman" w:hAnsi="Times New Roman" w:cs="Times New Roman"/>
          <w:sz w:val="32"/>
          <w:szCs w:val="32"/>
        </w:rPr>
        <w:t>www.avito.ru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20618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обственником размещено объявление о продаже объекта по цене 135,4 млн. руб. </w:t>
      </w:r>
    </w:p>
    <w:p w14:paraId="282CB6E4" w14:textId="1DCC9F7D" w:rsidR="004751B2" w:rsidRPr="00A84CB4" w:rsidRDefault="00FC7735" w:rsidP="00A84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Правительством Тверской области в адрес </w:t>
      </w:r>
      <w:r w:rsidR="008F4CEB">
        <w:rPr>
          <w:rFonts w:ascii="Times New Roman" w:hAnsi="Times New Roman" w:cs="Times New Roman"/>
          <w:sz w:val="32"/>
          <w:szCs w:val="32"/>
        </w:rPr>
        <w:t>с</w:t>
      </w:r>
      <w:r w:rsidR="004751B2" w:rsidRPr="00A84CB4">
        <w:rPr>
          <w:rFonts w:ascii="Times New Roman" w:hAnsi="Times New Roman" w:cs="Times New Roman"/>
          <w:sz w:val="32"/>
          <w:szCs w:val="32"/>
        </w:rPr>
        <w:t>обственника направлено обращение о заинтересованности в приобретении объект</w:t>
      </w:r>
      <w:r w:rsidR="007F33D0">
        <w:rPr>
          <w:rFonts w:ascii="Times New Roman" w:hAnsi="Times New Roman" w:cs="Times New Roman"/>
          <w:sz w:val="32"/>
          <w:szCs w:val="32"/>
        </w:rPr>
        <w:t>а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 </w:t>
      </w:r>
      <w:r w:rsidR="007F33D0">
        <w:rPr>
          <w:rFonts w:ascii="Times New Roman" w:hAnsi="Times New Roman" w:cs="Times New Roman"/>
          <w:sz w:val="32"/>
          <w:szCs w:val="32"/>
        </w:rPr>
        <w:t xml:space="preserve">по ранее указанной цене (87 млн.) </w:t>
      </w:r>
      <w:r w:rsidR="004751B2" w:rsidRPr="00A84CB4">
        <w:rPr>
          <w:rFonts w:ascii="Times New Roman" w:hAnsi="Times New Roman" w:cs="Times New Roman"/>
          <w:sz w:val="32"/>
          <w:szCs w:val="32"/>
        </w:rPr>
        <w:t>для размещения исполнительных органов государс</w:t>
      </w:r>
      <w:r w:rsidR="009D6660">
        <w:rPr>
          <w:rFonts w:ascii="Times New Roman" w:hAnsi="Times New Roman" w:cs="Times New Roman"/>
          <w:sz w:val="32"/>
          <w:szCs w:val="32"/>
        </w:rPr>
        <w:t>твенной власти Тверской области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 </w:t>
      </w:r>
      <w:r w:rsidR="00A84CB4" w:rsidRPr="00A84CB4">
        <w:rPr>
          <w:rFonts w:ascii="Times New Roman" w:hAnsi="Times New Roman" w:cs="Times New Roman"/>
          <w:sz w:val="32"/>
          <w:szCs w:val="32"/>
        </w:rPr>
        <w:t xml:space="preserve">с просьбой </w:t>
      </w:r>
      <w:r w:rsidR="004751B2" w:rsidRPr="00A84CB4">
        <w:rPr>
          <w:rFonts w:ascii="Times New Roman" w:hAnsi="Times New Roman" w:cs="Times New Roman"/>
          <w:sz w:val="32"/>
          <w:szCs w:val="32"/>
        </w:rPr>
        <w:t>не осуществлять продажу указанного имущества третьим лицам.</w:t>
      </w:r>
    </w:p>
    <w:p w14:paraId="4DCFF2BB" w14:textId="21251D3F" w:rsidR="001A4A28" w:rsidRDefault="00F3507C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экспертному мнению оценщиков ГБУ «Центр кадастровой оценки и технической инвентаризации»</w:t>
      </w:r>
      <w:r w:rsidR="006B24C9">
        <w:rPr>
          <w:rFonts w:ascii="Times New Roman" w:hAnsi="Times New Roman" w:cs="Times New Roman"/>
          <w:sz w:val="32"/>
          <w:szCs w:val="32"/>
        </w:rPr>
        <w:t xml:space="preserve"> рыночная стоимость объекта по состоянию на 21.12.2021 составляет </w:t>
      </w:r>
      <w:r w:rsidR="00C47C1C">
        <w:rPr>
          <w:rFonts w:ascii="Times New Roman" w:hAnsi="Times New Roman" w:cs="Times New Roman"/>
          <w:sz w:val="32"/>
          <w:szCs w:val="32"/>
        </w:rPr>
        <w:t>129 млн. руб.</w:t>
      </w:r>
      <w:r w:rsidR="00CD0C38">
        <w:rPr>
          <w:rFonts w:ascii="Times New Roman" w:hAnsi="Times New Roman" w:cs="Times New Roman"/>
          <w:sz w:val="32"/>
          <w:szCs w:val="32"/>
        </w:rPr>
        <w:t xml:space="preserve"> </w:t>
      </w:r>
      <w:r w:rsidR="00B4485A">
        <w:rPr>
          <w:rFonts w:ascii="Times New Roman" w:hAnsi="Times New Roman" w:cs="Times New Roman"/>
          <w:sz w:val="32"/>
          <w:szCs w:val="32"/>
        </w:rPr>
        <w:t>Цена определена методом сравнения продаж, основанном на изучение рынка схожих объектов. Применение данного метода при наличии большого количества предложений на рынке продаж обеспечивает достоверн</w:t>
      </w:r>
      <w:r w:rsidR="007666DD">
        <w:rPr>
          <w:rFonts w:ascii="Times New Roman" w:hAnsi="Times New Roman" w:cs="Times New Roman"/>
          <w:sz w:val="32"/>
          <w:szCs w:val="32"/>
        </w:rPr>
        <w:t>ость</w:t>
      </w:r>
      <w:r w:rsidR="00B4485A">
        <w:rPr>
          <w:rFonts w:ascii="Times New Roman" w:hAnsi="Times New Roman" w:cs="Times New Roman"/>
          <w:sz w:val="32"/>
          <w:szCs w:val="32"/>
        </w:rPr>
        <w:t xml:space="preserve"> </w:t>
      </w:r>
      <w:r w:rsidR="007666DD">
        <w:rPr>
          <w:rFonts w:ascii="Times New Roman" w:hAnsi="Times New Roman" w:cs="Times New Roman"/>
          <w:sz w:val="32"/>
          <w:szCs w:val="32"/>
        </w:rPr>
        <w:t xml:space="preserve">информации по рыночной стоимости объекта.  </w:t>
      </w:r>
    </w:p>
    <w:p w14:paraId="3BE1A325" w14:textId="0A502545" w:rsidR="001A4A28" w:rsidRDefault="001A4A28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Закрытие сделки предполагается в феврале 2022 года с одновременным заключением договора аренды с Банком до 1 сентября 2022 года. </w:t>
      </w:r>
      <w:r w:rsidR="00E32420">
        <w:rPr>
          <w:rFonts w:ascii="Times New Roman" w:hAnsi="Times New Roman" w:cs="Times New Roman"/>
          <w:sz w:val="32"/>
          <w:szCs w:val="32"/>
        </w:rPr>
        <w:t>Минимущество Тверской области приобретет здание за счет средств областного бюджета Тверской области, без привлечения кредитов.</w:t>
      </w:r>
    </w:p>
    <w:p w14:paraId="34165802" w14:textId="77777777" w:rsidR="003F4CED" w:rsidRDefault="008C4919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итогам анализа рынка установлено, что размер арендной платы офисных помещений в центральном районе города Твери варьируется в диапазоне от 600 до 700 рублей за квадратный метр. С учетом наличия подвальных и мансардных этажей арендная плата определена в размере 580 рублей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556045">
        <w:rPr>
          <w:rFonts w:ascii="Times New Roman" w:hAnsi="Times New Roman" w:cs="Times New Roman"/>
          <w:sz w:val="32"/>
          <w:szCs w:val="32"/>
        </w:rPr>
        <w:t xml:space="preserve"> С учетом вышеизложенного размер арендной платы  составляет 2,5 млн. руб. в месяц.</w:t>
      </w:r>
      <w:r w:rsidR="003F4C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711867" w14:textId="57347EFC" w:rsidR="00765FD9" w:rsidRDefault="003F4CED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предполагаемой аренды до освобождения здания составит шесть месяцев, при этом размер полученной в бюджет Тверской области арендной платы составит 15 млн. рублей. С учетом вышеизложенного общий размер потраченных бюджетных средств составит 114 млн. рублей от оценочной стоимости покупки 129 млн. рублей.   </w:t>
      </w:r>
    </w:p>
    <w:p w14:paraId="33871F5F" w14:textId="13F86304" w:rsidR="001A4A28" w:rsidRDefault="00556045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сайте </w:t>
      </w:r>
      <w:hyperlink r:id="rId5" w:history="1">
        <w:r w:rsidRPr="00F74774">
          <w:rPr>
            <w:rStyle w:val="a7"/>
            <w:rFonts w:ascii="Times New Roman" w:hAnsi="Times New Roman" w:cs="Times New Roman"/>
            <w:sz w:val="32"/>
            <w:szCs w:val="32"/>
          </w:rPr>
          <w:t>www.avito.ru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размещено объявление, согласно которому </w:t>
      </w:r>
      <w:r w:rsidR="005D0B2F">
        <w:rPr>
          <w:rFonts w:ascii="Times New Roman" w:hAnsi="Times New Roman" w:cs="Times New Roman"/>
          <w:sz w:val="32"/>
          <w:szCs w:val="32"/>
        </w:rPr>
        <w:t xml:space="preserve">ПАО Банк «Финансовая </w:t>
      </w:r>
      <w:r w:rsidR="005D0B2F"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 w:rsidR="005D0B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предлага</w:t>
      </w:r>
      <w:r w:rsidR="005D0B2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т к сдаче в аренду помещения в данном здании по ставке 700 рублей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AFB3F49" w14:textId="3AA6EB55" w:rsidR="003F4CED" w:rsidRDefault="003F4CED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 фактическом осмотре здания руководителем </w:t>
      </w:r>
      <w:r w:rsidR="003E240C">
        <w:rPr>
          <w:rFonts w:ascii="Times New Roman" w:hAnsi="Times New Roman" w:cs="Times New Roman"/>
          <w:sz w:val="32"/>
          <w:szCs w:val="32"/>
        </w:rPr>
        <w:t xml:space="preserve">территориального отделения  </w:t>
      </w:r>
      <w:r w:rsidR="003E240C">
        <w:rPr>
          <w:rFonts w:ascii="Times New Roman" w:hAnsi="Times New Roman" w:cs="Times New Roman"/>
          <w:sz w:val="32"/>
          <w:szCs w:val="32"/>
        </w:rPr>
        <w:t xml:space="preserve">ПАО Банк «Финансовая </w:t>
      </w:r>
      <w:r w:rsidR="003E240C"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 w:rsidR="003E240C">
        <w:rPr>
          <w:rFonts w:ascii="Times New Roman" w:hAnsi="Times New Roman" w:cs="Times New Roman"/>
          <w:sz w:val="32"/>
          <w:szCs w:val="32"/>
        </w:rPr>
        <w:t xml:space="preserve"> Соколовым А.Е. было сообщено, что существует потребность в капитальном ремонте кровли и инженерных коммуникаций, в первую очередь вентиляция. </w:t>
      </w:r>
    </w:p>
    <w:p w14:paraId="3E807D78" w14:textId="77777777" w:rsidR="003E240C" w:rsidRDefault="003E240C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необходимость дополнительных вложений в капитальный ремонт здания ранее предложенная </w:t>
      </w:r>
      <w:r>
        <w:rPr>
          <w:rFonts w:ascii="Times New Roman" w:hAnsi="Times New Roman" w:cs="Times New Roman"/>
          <w:sz w:val="32"/>
          <w:szCs w:val="32"/>
        </w:rPr>
        <w:t xml:space="preserve">ПАО Банк «Финансовая </w:t>
      </w:r>
      <w:r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>
        <w:rPr>
          <w:rFonts w:ascii="Times New Roman" w:hAnsi="Times New Roman" w:cs="Times New Roman"/>
          <w:sz w:val="32"/>
          <w:szCs w:val="32"/>
        </w:rPr>
        <w:t xml:space="preserve"> стоимость в размере 87 млн. рублей является наиболее обоснованной. </w:t>
      </w:r>
    </w:p>
    <w:p w14:paraId="309EE16A" w14:textId="035A6926" w:rsidR="003E240C" w:rsidRDefault="003E240C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7127D3" w14:textId="77777777" w:rsidR="00E54444" w:rsidRPr="007D0404" w:rsidRDefault="00E54444" w:rsidP="00E54444">
      <w:pPr>
        <w:tabs>
          <w:tab w:val="left" w:pos="1276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19019620" w14:textId="70A8F2E1" w:rsidR="00F574D3" w:rsidRDefault="00F574D3" w:rsidP="005D7BB6">
      <w:pPr>
        <w:rPr>
          <w:rFonts w:eastAsia="Times New Roman"/>
        </w:rPr>
      </w:pPr>
    </w:p>
    <w:sectPr w:rsidR="00F574D3" w:rsidSect="00B752E9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C"/>
    <w:rsid w:val="0000793B"/>
    <w:rsid w:val="00010E34"/>
    <w:rsid w:val="00014E2D"/>
    <w:rsid w:val="0007647C"/>
    <w:rsid w:val="000C7D97"/>
    <w:rsid w:val="00134554"/>
    <w:rsid w:val="00140910"/>
    <w:rsid w:val="00152F7C"/>
    <w:rsid w:val="00175E4C"/>
    <w:rsid w:val="00184A74"/>
    <w:rsid w:val="001A4A28"/>
    <w:rsid w:val="001C000F"/>
    <w:rsid w:val="001D4F50"/>
    <w:rsid w:val="001F2EF0"/>
    <w:rsid w:val="00225340"/>
    <w:rsid w:val="00245A10"/>
    <w:rsid w:val="002574F8"/>
    <w:rsid w:val="00257948"/>
    <w:rsid w:val="0028493C"/>
    <w:rsid w:val="0029714C"/>
    <w:rsid w:val="002C6B5A"/>
    <w:rsid w:val="002D73F6"/>
    <w:rsid w:val="00341000"/>
    <w:rsid w:val="00355843"/>
    <w:rsid w:val="003A7AD7"/>
    <w:rsid w:val="003B656B"/>
    <w:rsid w:val="003D0D79"/>
    <w:rsid w:val="003E240C"/>
    <w:rsid w:val="003F4CED"/>
    <w:rsid w:val="00403B5A"/>
    <w:rsid w:val="00405594"/>
    <w:rsid w:val="00415566"/>
    <w:rsid w:val="00456B9C"/>
    <w:rsid w:val="004751B2"/>
    <w:rsid w:val="0048764F"/>
    <w:rsid w:val="00491DB6"/>
    <w:rsid w:val="00493BBE"/>
    <w:rsid w:val="004A4604"/>
    <w:rsid w:val="004B3428"/>
    <w:rsid w:val="004F14F0"/>
    <w:rsid w:val="005433DF"/>
    <w:rsid w:val="00547880"/>
    <w:rsid w:val="00556045"/>
    <w:rsid w:val="00566AD6"/>
    <w:rsid w:val="00572038"/>
    <w:rsid w:val="005D0B2F"/>
    <w:rsid w:val="005D7BB6"/>
    <w:rsid w:val="005F5BEF"/>
    <w:rsid w:val="00602E27"/>
    <w:rsid w:val="0062567D"/>
    <w:rsid w:val="00667C52"/>
    <w:rsid w:val="006B24C9"/>
    <w:rsid w:val="006F1A5E"/>
    <w:rsid w:val="00710B2F"/>
    <w:rsid w:val="00733004"/>
    <w:rsid w:val="00765FD9"/>
    <w:rsid w:val="007661C0"/>
    <w:rsid w:val="007666DD"/>
    <w:rsid w:val="00777403"/>
    <w:rsid w:val="007A6D94"/>
    <w:rsid w:val="007C2F2B"/>
    <w:rsid w:val="007D0404"/>
    <w:rsid w:val="007D6DA3"/>
    <w:rsid w:val="007F33D0"/>
    <w:rsid w:val="008509F0"/>
    <w:rsid w:val="00863E05"/>
    <w:rsid w:val="00895A67"/>
    <w:rsid w:val="008A0759"/>
    <w:rsid w:val="008C22D0"/>
    <w:rsid w:val="008C3DF3"/>
    <w:rsid w:val="008C4919"/>
    <w:rsid w:val="008D432D"/>
    <w:rsid w:val="008E2533"/>
    <w:rsid w:val="008F4CEB"/>
    <w:rsid w:val="00905B3B"/>
    <w:rsid w:val="00945C00"/>
    <w:rsid w:val="00951BFF"/>
    <w:rsid w:val="00960D79"/>
    <w:rsid w:val="00966C0E"/>
    <w:rsid w:val="00967756"/>
    <w:rsid w:val="0097193F"/>
    <w:rsid w:val="009777E5"/>
    <w:rsid w:val="009838EA"/>
    <w:rsid w:val="009923F5"/>
    <w:rsid w:val="009D6660"/>
    <w:rsid w:val="009E03F4"/>
    <w:rsid w:val="00A36A34"/>
    <w:rsid w:val="00A448B2"/>
    <w:rsid w:val="00A67CDB"/>
    <w:rsid w:val="00A73334"/>
    <w:rsid w:val="00A803A3"/>
    <w:rsid w:val="00A84CB4"/>
    <w:rsid w:val="00AB7FCB"/>
    <w:rsid w:val="00AE03F2"/>
    <w:rsid w:val="00B12311"/>
    <w:rsid w:val="00B4485A"/>
    <w:rsid w:val="00B468BB"/>
    <w:rsid w:val="00B752E9"/>
    <w:rsid w:val="00B75EC5"/>
    <w:rsid w:val="00B80C39"/>
    <w:rsid w:val="00B81108"/>
    <w:rsid w:val="00B822B3"/>
    <w:rsid w:val="00B82533"/>
    <w:rsid w:val="00B82DFD"/>
    <w:rsid w:val="00BA2986"/>
    <w:rsid w:val="00BB2A3B"/>
    <w:rsid w:val="00BC04BE"/>
    <w:rsid w:val="00BE3619"/>
    <w:rsid w:val="00BE439E"/>
    <w:rsid w:val="00BF48EB"/>
    <w:rsid w:val="00BF78C0"/>
    <w:rsid w:val="00C02290"/>
    <w:rsid w:val="00C032A2"/>
    <w:rsid w:val="00C15708"/>
    <w:rsid w:val="00C46C3F"/>
    <w:rsid w:val="00C47C1C"/>
    <w:rsid w:val="00C61CC7"/>
    <w:rsid w:val="00C6631E"/>
    <w:rsid w:val="00C75FB9"/>
    <w:rsid w:val="00C87F7E"/>
    <w:rsid w:val="00CB1AF8"/>
    <w:rsid w:val="00CD0C38"/>
    <w:rsid w:val="00CD57CD"/>
    <w:rsid w:val="00CE1D25"/>
    <w:rsid w:val="00D00760"/>
    <w:rsid w:val="00D15621"/>
    <w:rsid w:val="00D21B1D"/>
    <w:rsid w:val="00D2347B"/>
    <w:rsid w:val="00D33E21"/>
    <w:rsid w:val="00D456BF"/>
    <w:rsid w:val="00D80488"/>
    <w:rsid w:val="00D94A98"/>
    <w:rsid w:val="00D94C2B"/>
    <w:rsid w:val="00DB47EB"/>
    <w:rsid w:val="00DD3A78"/>
    <w:rsid w:val="00DD67CA"/>
    <w:rsid w:val="00E079D0"/>
    <w:rsid w:val="00E20618"/>
    <w:rsid w:val="00E32420"/>
    <w:rsid w:val="00E54444"/>
    <w:rsid w:val="00E95DBA"/>
    <w:rsid w:val="00E97A08"/>
    <w:rsid w:val="00E97A9F"/>
    <w:rsid w:val="00EA68F9"/>
    <w:rsid w:val="00EB069E"/>
    <w:rsid w:val="00EC6194"/>
    <w:rsid w:val="00EF498B"/>
    <w:rsid w:val="00F068D3"/>
    <w:rsid w:val="00F07D5B"/>
    <w:rsid w:val="00F31C5E"/>
    <w:rsid w:val="00F3507C"/>
    <w:rsid w:val="00F4390D"/>
    <w:rsid w:val="00F574D3"/>
    <w:rsid w:val="00F70D36"/>
    <w:rsid w:val="00FA0C52"/>
    <w:rsid w:val="00FC7735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9AA0"/>
  <w15:docId w15:val="{9864CDED-E172-4A31-B220-B88DD47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FE766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2574F8"/>
    <w:rPr>
      <w:rFonts w:cs="Calibri"/>
    </w:rPr>
  </w:style>
  <w:style w:type="paragraph" w:styleId="a4">
    <w:name w:val="No Spacing"/>
    <w:link w:val="a3"/>
    <w:uiPriority w:val="1"/>
    <w:qFormat/>
    <w:rsid w:val="002574F8"/>
    <w:pPr>
      <w:spacing w:after="0" w:line="240" w:lineRule="auto"/>
    </w:pPr>
    <w:rPr>
      <w:rFonts w:cs="Calibri"/>
    </w:rPr>
  </w:style>
  <w:style w:type="paragraph" w:styleId="a5">
    <w:name w:val="Balloon Text"/>
    <w:basedOn w:val="a"/>
    <w:link w:val="a6"/>
    <w:uiPriority w:val="99"/>
    <w:semiHidden/>
    <w:unhideWhenUsed/>
    <w:rsid w:val="00EC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1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825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9"/>
    <w:semiHidden/>
    <w:rsid w:val="00FE7669"/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customStyle="1" w:styleId="a8">
    <w:name w:val="Обычный (Интернет) Знак"/>
    <w:aliases w:val="Обычный (Web) Знак,Обычный (веб) Знак Знак Знак,Обычный (Web) Знак Знак Знак Знак,Обычный (Web)1 Знак,Обычный (Web)1111 Знак,Обычный (Web)11111 Знак,Обычный (веб)111 Знак,Обычный (веб)2 Знак,Обычный (Web)11 Знак"/>
    <w:link w:val="a9"/>
    <w:uiPriority w:val="99"/>
    <w:locked/>
    <w:rsid w:val="00FE7669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9">
    <w:name w:val="Normal (Web)"/>
    <w:aliases w:val="Обычный (Web),Обычный (веб) Знак Знак,Обычный (Web) Знак Знак Знак,Обычный (Web)1,Обычный (Web)1111,Обычный (Web)11111,Обычный (веб)111,Обычный (веб)2,Обычный (Web)11,Обычный (Web)111,Обычный (веб)21,Обычный (веб)1,Обычный (веб) Знак1"/>
    <w:basedOn w:val="a"/>
    <w:link w:val="a8"/>
    <w:uiPriority w:val="99"/>
    <w:unhideWhenUsed/>
    <w:qFormat/>
    <w:rsid w:val="00FE766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a">
    <w:name w:val="Заголовок Знак"/>
    <w:aliases w:val="Знак1 Знак"/>
    <w:basedOn w:val="a0"/>
    <w:link w:val="ab"/>
    <w:uiPriority w:val="10"/>
    <w:locked/>
    <w:rsid w:val="00FE7669"/>
    <w:rPr>
      <w:rFonts w:ascii="Times New Roman" w:eastAsia="MS Mincho" w:hAnsi="Times New Roman" w:cs="Times New Roman"/>
      <w:b/>
      <w:sz w:val="24"/>
      <w:szCs w:val="20"/>
      <w:lang w:eastAsia="ru-RU"/>
    </w:rPr>
  </w:style>
  <w:style w:type="paragraph" w:styleId="ab">
    <w:name w:val="Title"/>
    <w:aliases w:val="Знак1"/>
    <w:basedOn w:val="a"/>
    <w:link w:val="aa"/>
    <w:uiPriority w:val="10"/>
    <w:qFormat/>
    <w:rsid w:val="00FE7669"/>
    <w:pPr>
      <w:spacing w:after="0" w:line="360" w:lineRule="auto"/>
      <w:jc w:val="center"/>
    </w:pPr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customStyle="1" w:styleId="1">
    <w:name w:val="Название Знак1"/>
    <w:basedOn w:val="a0"/>
    <w:uiPriority w:val="10"/>
    <w:rsid w:val="00FE7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uiPriority w:val="39"/>
    <w:rsid w:val="00FE76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D040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16">
    <w:name w:val="s_16"/>
    <w:basedOn w:val="a"/>
    <w:rsid w:val="007D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8C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vit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BFC3-2B85-49BF-B5FE-0223E5BD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Жарков Игорь Сергеевич</cp:lastModifiedBy>
  <cp:revision>3</cp:revision>
  <cp:lastPrinted>2021-12-22T16:25:00Z</cp:lastPrinted>
  <dcterms:created xsi:type="dcterms:W3CDTF">2021-12-22T17:16:00Z</dcterms:created>
  <dcterms:modified xsi:type="dcterms:W3CDTF">2021-12-22T17:42:00Z</dcterms:modified>
</cp:coreProperties>
</file>