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21" w:rsidRDefault="009005BA" w:rsidP="00760025">
      <w:pPr>
        <w:autoSpaceDE w:val="0"/>
        <w:autoSpaceDN w:val="0"/>
        <w:adjustRightInd w:val="0"/>
        <w:spacing w:after="0" w:line="240" w:lineRule="auto"/>
        <w:jc w:val="center"/>
        <w:rPr>
          <w:rFonts w:ascii="Times New Roman" w:hAnsi="Times New Roman"/>
          <w:b/>
          <w:color w:val="000000"/>
          <w:sz w:val="32"/>
          <w:szCs w:val="32"/>
          <w:lang w:eastAsia="ru-RU"/>
        </w:rPr>
      </w:pPr>
      <w:r w:rsidRPr="009005BA">
        <w:rPr>
          <w:rFonts w:ascii="Times New Roman" w:hAnsi="Times New Roman"/>
          <w:b/>
          <w:color w:val="000000"/>
          <w:sz w:val="32"/>
          <w:szCs w:val="32"/>
          <w:lang w:eastAsia="ru-RU"/>
        </w:rPr>
        <w:t xml:space="preserve">Информация </w:t>
      </w:r>
    </w:p>
    <w:p w:rsidR="00EC5D06" w:rsidRDefault="00EC5A21" w:rsidP="00760025">
      <w:pPr>
        <w:autoSpaceDE w:val="0"/>
        <w:autoSpaceDN w:val="0"/>
        <w:adjustRightInd w:val="0"/>
        <w:spacing w:after="0" w:line="240" w:lineRule="auto"/>
        <w:jc w:val="center"/>
        <w:rPr>
          <w:rFonts w:ascii="Times New Roman" w:hAnsi="Times New Roman"/>
          <w:b/>
          <w:color w:val="000000"/>
          <w:sz w:val="32"/>
          <w:szCs w:val="32"/>
          <w:lang w:eastAsia="ru-RU"/>
        </w:rPr>
      </w:pPr>
      <w:r>
        <w:rPr>
          <w:rFonts w:ascii="Times New Roman" w:hAnsi="Times New Roman"/>
          <w:b/>
          <w:color w:val="000000"/>
          <w:sz w:val="32"/>
          <w:szCs w:val="32"/>
          <w:lang w:eastAsia="ru-RU"/>
        </w:rPr>
        <w:t>Министерства финансов Тверской области</w:t>
      </w:r>
    </w:p>
    <w:p w:rsidR="00E517A3" w:rsidRDefault="00D3203A" w:rsidP="00760025">
      <w:pPr>
        <w:autoSpaceDE w:val="0"/>
        <w:autoSpaceDN w:val="0"/>
        <w:adjustRightInd w:val="0"/>
        <w:spacing w:after="0" w:line="240" w:lineRule="auto"/>
        <w:jc w:val="center"/>
        <w:rPr>
          <w:rFonts w:ascii="Times New Roman" w:hAnsi="Times New Roman"/>
          <w:b/>
          <w:color w:val="000000"/>
          <w:sz w:val="32"/>
          <w:szCs w:val="32"/>
          <w:lang w:eastAsia="ru-RU"/>
        </w:rPr>
      </w:pPr>
      <w:bookmarkStart w:id="0" w:name="_GoBack"/>
      <w:r>
        <w:rPr>
          <w:rFonts w:ascii="Times New Roman" w:hAnsi="Times New Roman"/>
          <w:b/>
          <w:color w:val="000000"/>
          <w:sz w:val="32"/>
          <w:szCs w:val="32"/>
          <w:lang w:eastAsia="ru-RU"/>
        </w:rPr>
        <w:t>о</w:t>
      </w:r>
      <w:r w:rsidR="00EC5D06">
        <w:rPr>
          <w:rFonts w:ascii="Times New Roman" w:hAnsi="Times New Roman"/>
          <w:b/>
          <w:color w:val="000000"/>
          <w:sz w:val="32"/>
          <w:szCs w:val="32"/>
          <w:lang w:eastAsia="ru-RU"/>
        </w:rPr>
        <w:t xml:space="preserve"> порядке предоставления субъектам Российской Федерации </w:t>
      </w:r>
      <w:r w:rsidR="007A7741">
        <w:rPr>
          <w:rFonts w:ascii="Times New Roman" w:hAnsi="Times New Roman"/>
          <w:b/>
          <w:color w:val="000000"/>
          <w:sz w:val="32"/>
          <w:szCs w:val="32"/>
          <w:lang w:eastAsia="ru-RU"/>
        </w:rPr>
        <w:t>инфраструктурных</w:t>
      </w:r>
      <w:r>
        <w:rPr>
          <w:rFonts w:ascii="Times New Roman" w:hAnsi="Times New Roman"/>
          <w:b/>
          <w:color w:val="000000"/>
          <w:sz w:val="32"/>
          <w:szCs w:val="32"/>
          <w:lang w:eastAsia="ru-RU"/>
        </w:rPr>
        <w:t xml:space="preserve"> бюджетных</w:t>
      </w:r>
      <w:r w:rsidR="007A7741">
        <w:rPr>
          <w:rFonts w:ascii="Times New Roman" w:hAnsi="Times New Roman"/>
          <w:b/>
          <w:color w:val="000000"/>
          <w:sz w:val="32"/>
          <w:szCs w:val="32"/>
          <w:lang w:eastAsia="ru-RU"/>
        </w:rPr>
        <w:t xml:space="preserve"> кредитов</w:t>
      </w:r>
      <w:r w:rsidR="00E517A3">
        <w:rPr>
          <w:rFonts w:ascii="Times New Roman" w:hAnsi="Times New Roman"/>
          <w:b/>
          <w:color w:val="000000"/>
          <w:sz w:val="32"/>
          <w:szCs w:val="32"/>
          <w:lang w:eastAsia="ru-RU"/>
        </w:rPr>
        <w:t xml:space="preserve"> </w:t>
      </w:r>
    </w:p>
    <w:p w:rsidR="009005BA" w:rsidRDefault="009005BA" w:rsidP="00EC708B">
      <w:pPr>
        <w:autoSpaceDE w:val="0"/>
        <w:autoSpaceDN w:val="0"/>
        <w:adjustRightInd w:val="0"/>
        <w:spacing w:after="0" w:line="240" w:lineRule="auto"/>
        <w:ind w:firstLine="709"/>
        <w:jc w:val="both"/>
        <w:rPr>
          <w:rFonts w:ascii="Times New Roman" w:hAnsi="Times New Roman"/>
          <w:color w:val="000000"/>
          <w:sz w:val="32"/>
          <w:szCs w:val="32"/>
          <w:lang w:eastAsia="ru-RU"/>
        </w:rPr>
      </w:pPr>
    </w:p>
    <w:bookmarkEnd w:id="0"/>
    <w:p w:rsidR="00912150" w:rsidRDefault="00912150" w:rsidP="00912150">
      <w:pPr>
        <w:autoSpaceDE w:val="0"/>
        <w:autoSpaceDN w:val="0"/>
        <w:adjustRightInd w:val="0"/>
        <w:spacing w:after="0" w:line="240" w:lineRule="auto"/>
        <w:ind w:firstLine="720"/>
        <w:jc w:val="both"/>
        <w:rPr>
          <w:rFonts w:ascii="Times New Roman" w:hAnsi="Times New Roman" w:cs="Times New Roman"/>
          <w:color w:val="000000"/>
          <w:sz w:val="32"/>
          <w:szCs w:val="32"/>
        </w:rPr>
      </w:pPr>
      <w:r>
        <w:rPr>
          <w:rFonts w:ascii="Times New Roman" w:hAnsi="Times New Roman" w:cs="Times New Roman"/>
          <w:color w:val="000000"/>
          <w:sz w:val="32"/>
          <w:szCs w:val="32"/>
        </w:rPr>
        <w:t>В соответствии с распределением субъектам Российской Федерации бюджетных кредитов на финансовое обеспечение реализации инфраструктурных проектов на общую сумму                         500 млрд рублей Тверской области распределено 3,8 млрд рублей.</w:t>
      </w:r>
    </w:p>
    <w:p w:rsidR="00F03897" w:rsidRDefault="00F03897" w:rsidP="00F03897">
      <w:pPr>
        <w:pStyle w:val="Default"/>
        <w:ind w:firstLine="720"/>
        <w:jc w:val="both"/>
        <w:rPr>
          <w:rFonts w:eastAsia="Calibri"/>
          <w:color w:val="auto"/>
          <w:sz w:val="32"/>
          <w:szCs w:val="32"/>
        </w:rPr>
      </w:pPr>
      <w:r>
        <w:rPr>
          <w:rFonts w:eastAsia="Calibri"/>
          <w:color w:val="auto"/>
          <w:sz w:val="32"/>
          <w:szCs w:val="32"/>
        </w:rPr>
        <w:t>Для участия в отборе инфраструктурных проектов в целях предоставления инфраструктурных бюджетных кредитов высшее должностное лицо субъекта Российской Федерации вправе в срок до 1 октября 2021 года подать заявку в М</w:t>
      </w:r>
      <w:r w:rsidR="0083432B">
        <w:rPr>
          <w:rFonts w:eastAsia="Calibri"/>
          <w:color w:val="auto"/>
          <w:sz w:val="32"/>
          <w:szCs w:val="32"/>
        </w:rPr>
        <w:t>инистерство строительства и жилищно-коммунального хозяйства Российской Федерации</w:t>
      </w:r>
      <w:r>
        <w:rPr>
          <w:rFonts w:eastAsia="Calibri"/>
          <w:color w:val="auto"/>
          <w:sz w:val="32"/>
          <w:szCs w:val="32"/>
        </w:rPr>
        <w:t xml:space="preserve"> с указанием инфраструктурных проектов, финансирование которых планируется осуществить за счет бюджетного кредита.</w:t>
      </w:r>
    </w:p>
    <w:p w:rsidR="00EC5A21" w:rsidRPr="00EC5A21" w:rsidRDefault="00EC5A21" w:rsidP="00EC5A21">
      <w:pPr>
        <w:pStyle w:val="Default"/>
        <w:ind w:firstLine="720"/>
        <w:jc w:val="both"/>
        <w:rPr>
          <w:rFonts w:eastAsia="Calibri"/>
          <w:color w:val="auto"/>
          <w:sz w:val="32"/>
          <w:szCs w:val="32"/>
        </w:rPr>
      </w:pPr>
      <w:r>
        <w:rPr>
          <w:rFonts w:eastAsia="Calibri"/>
          <w:color w:val="auto"/>
          <w:sz w:val="32"/>
          <w:szCs w:val="32"/>
        </w:rPr>
        <w:t>В</w:t>
      </w:r>
      <w:r>
        <w:rPr>
          <w:rFonts w:eastAsia="Calibri"/>
          <w:color w:val="auto"/>
          <w:sz w:val="32"/>
          <w:szCs w:val="32"/>
        </w:rPr>
        <w:t xml:space="preserve"> случае, если по состоянию на 1 октября 2021 года не подана заявка на отбор инфраструктурных проектов, представленные в заявке инфраструктурные проекты не соответствуют требованиям и (или) не были одобрены Правительственной комиссией по региональному развитию в Российской Федерации, установленный субъекту Российской Федерации лимит (часть лимита) инфраструктурных бюджетных кредитов подлежит перераспределению.</w:t>
      </w:r>
    </w:p>
    <w:p w:rsidR="00E517A3" w:rsidRDefault="00277361" w:rsidP="00277361">
      <w:pPr>
        <w:autoSpaceDE w:val="0"/>
        <w:autoSpaceDN w:val="0"/>
        <w:adjustRightInd w:val="0"/>
        <w:spacing w:after="0" w:line="240" w:lineRule="auto"/>
        <w:ind w:firstLine="720"/>
        <w:jc w:val="both"/>
        <w:rPr>
          <w:rFonts w:ascii="Times New Roman" w:eastAsia="Calibri" w:hAnsi="Times New Roman" w:cs="Times New Roman"/>
          <w:sz w:val="32"/>
          <w:szCs w:val="32"/>
        </w:rPr>
      </w:pPr>
      <w:r w:rsidRPr="00277361">
        <w:rPr>
          <w:rFonts w:ascii="Times New Roman" w:eastAsia="Calibri" w:hAnsi="Times New Roman" w:cs="Times New Roman"/>
          <w:sz w:val="32"/>
          <w:szCs w:val="32"/>
        </w:rPr>
        <w:t>Согласно проекту постановления Правительства Российской Федерации «Об утверждении Правил отбора инфраструктурных проектов, источником финансового обеспечения расходов на реализацию которых являются бюджетные кредиты из федерального бюджета бюджетам субъектов Российской Федерации на финансовое обеспечение реализации инфраструктурных проектов</w:t>
      </w:r>
      <w:r>
        <w:rPr>
          <w:rFonts w:ascii="Times New Roman" w:eastAsia="Calibri" w:hAnsi="Times New Roman" w:cs="Times New Roman"/>
          <w:sz w:val="32"/>
          <w:szCs w:val="32"/>
        </w:rPr>
        <w:t>»:</w:t>
      </w:r>
    </w:p>
    <w:p w:rsidR="00277361" w:rsidRDefault="00277361" w:rsidP="00277361">
      <w:pPr>
        <w:autoSpaceDE w:val="0"/>
        <w:autoSpaceDN w:val="0"/>
        <w:adjustRightInd w:val="0"/>
        <w:spacing w:after="0" w:line="240" w:lineRule="auto"/>
        <w:ind w:firstLine="720"/>
        <w:jc w:val="both"/>
        <w:rPr>
          <w:rFonts w:ascii="Times New Roman" w:eastAsia="Calibri" w:hAnsi="Times New Roman" w:cs="Times New Roman"/>
          <w:sz w:val="32"/>
          <w:szCs w:val="32"/>
        </w:rPr>
      </w:pPr>
      <w:r>
        <w:rPr>
          <w:rFonts w:ascii="Times New Roman" w:eastAsia="Calibri" w:hAnsi="Times New Roman" w:cs="Times New Roman"/>
          <w:sz w:val="32"/>
          <w:szCs w:val="32"/>
        </w:rPr>
        <w:t>1) инфраструктурные бюджетные кредиты могут быть использованы по следующим направлениям:</w:t>
      </w:r>
    </w:p>
    <w:p w:rsidR="00277361" w:rsidRPr="00277361" w:rsidRDefault="00277361" w:rsidP="00277361">
      <w:pPr>
        <w:pStyle w:val="Default"/>
        <w:ind w:firstLine="720"/>
        <w:jc w:val="both"/>
        <w:rPr>
          <w:rFonts w:eastAsia="Calibri"/>
          <w:color w:val="auto"/>
          <w:sz w:val="32"/>
          <w:szCs w:val="32"/>
        </w:rPr>
      </w:pPr>
      <w:r w:rsidRPr="00277361">
        <w:rPr>
          <w:rFonts w:eastAsia="Calibri"/>
          <w:color w:val="auto"/>
          <w:sz w:val="32"/>
          <w:szCs w:val="32"/>
        </w:rPr>
        <w:t>проектирование, строительство, реконструкция, техническое перевооружение</w:t>
      </w:r>
      <w:r>
        <w:rPr>
          <w:rFonts w:eastAsia="Calibri"/>
          <w:color w:val="auto"/>
          <w:sz w:val="32"/>
          <w:szCs w:val="32"/>
        </w:rPr>
        <w:t>,</w:t>
      </w:r>
      <w:r w:rsidRPr="00277361">
        <w:rPr>
          <w:rFonts w:eastAsia="Calibri"/>
          <w:color w:val="auto"/>
          <w:sz w:val="32"/>
          <w:szCs w:val="32"/>
        </w:rPr>
        <w:t xml:space="preserve"> капитальный ремонт объектов транспортной, инженерной, коммунальной, социальной, туристской инфраструктур, объектов инфраструктуры индустриальных (промышленных) парков, промышленных технопарков, особых экономических зон, созданных в соответствии с Федеральным законом </w:t>
      </w:r>
      <w:r w:rsidR="007455AB">
        <w:rPr>
          <w:rFonts w:eastAsia="Calibri"/>
          <w:color w:val="auto"/>
          <w:sz w:val="32"/>
          <w:szCs w:val="32"/>
        </w:rPr>
        <w:t>«</w:t>
      </w:r>
      <w:r w:rsidRPr="00277361">
        <w:rPr>
          <w:rFonts w:eastAsia="Calibri"/>
          <w:color w:val="auto"/>
          <w:sz w:val="32"/>
          <w:szCs w:val="32"/>
        </w:rPr>
        <w:t>Об особых экономических зонах в Российской Федерации</w:t>
      </w:r>
      <w:r w:rsidR="007455AB">
        <w:rPr>
          <w:rFonts w:eastAsia="Calibri"/>
          <w:color w:val="auto"/>
          <w:sz w:val="32"/>
          <w:szCs w:val="32"/>
        </w:rPr>
        <w:t>»</w:t>
      </w:r>
      <w:r w:rsidRPr="00277361">
        <w:rPr>
          <w:rFonts w:eastAsia="Calibri"/>
          <w:color w:val="auto"/>
          <w:sz w:val="32"/>
          <w:szCs w:val="32"/>
        </w:rPr>
        <w:t xml:space="preserve">, территорий опережающего социально-экономического </w:t>
      </w:r>
      <w:r w:rsidRPr="00277361">
        <w:rPr>
          <w:rFonts w:eastAsia="Calibri"/>
          <w:color w:val="auto"/>
          <w:sz w:val="32"/>
          <w:szCs w:val="32"/>
        </w:rPr>
        <w:lastRenderedPageBreak/>
        <w:t xml:space="preserve">развития, инновационных научно-технологических центров, а также объектов инфраструктуры, необходимых для создания и использования объектов недвижимости жилищного фонда; </w:t>
      </w:r>
    </w:p>
    <w:p w:rsidR="00277361" w:rsidRPr="00277361" w:rsidRDefault="00277361" w:rsidP="00277361">
      <w:pPr>
        <w:pStyle w:val="Default"/>
        <w:ind w:firstLine="720"/>
        <w:jc w:val="both"/>
        <w:rPr>
          <w:rFonts w:eastAsia="Calibri"/>
          <w:color w:val="auto"/>
          <w:sz w:val="32"/>
          <w:szCs w:val="32"/>
        </w:rPr>
      </w:pPr>
      <w:r w:rsidRPr="00277361">
        <w:rPr>
          <w:rFonts w:eastAsia="Calibri"/>
          <w:color w:val="auto"/>
          <w:sz w:val="32"/>
          <w:szCs w:val="32"/>
        </w:rPr>
        <w:t xml:space="preserve">приобретение подвижного состава городского транспорта общего пользования; </w:t>
      </w:r>
    </w:p>
    <w:p w:rsidR="00277361" w:rsidRPr="007455AB" w:rsidRDefault="00277361" w:rsidP="007455AB">
      <w:pPr>
        <w:pStyle w:val="Default"/>
        <w:ind w:firstLine="720"/>
        <w:jc w:val="both"/>
        <w:rPr>
          <w:rFonts w:eastAsia="Calibri"/>
          <w:color w:val="auto"/>
          <w:sz w:val="32"/>
          <w:szCs w:val="32"/>
        </w:rPr>
      </w:pPr>
      <w:r w:rsidRPr="007455AB">
        <w:rPr>
          <w:rFonts w:eastAsia="Calibri"/>
          <w:color w:val="auto"/>
          <w:sz w:val="32"/>
          <w:szCs w:val="32"/>
        </w:rPr>
        <w:t>технологическое присоединение к сетям инж</w:t>
      </w:r>
      <w:r w:rsidR="007455AB" w:rsidRPr="007455AB">
        <w:rPr>
          <w:rFonts w:eastAsia="Calibri"/>
          <w:color w:val="auto"/>
          <w:sz w:val="32"/>
          <w:szCs w:val="32"/>
        </w:rPr>
        <w:t>енерно-технического обеспечения;</w:t>
      </w:r>
    </w:p>
    <w:p w:rsidR="007455AB" w:rsidRPr="007455AB" w:rsidRDefault="007455AB" w:rsidP="007455AB">
      <w:pPr>
        <w:pStyle w:val="Default"/>
        <w:ind w:firstLine="720"/>
        <w:jc w:val="both"/>
        <w:rPr>
          <w:rFonts w:eastAsia="Calibri"/>
          <w:color w:val="auto"/>
          <w:sz w:val="32"/>
          <w:szCs w:val="32"/>
        </w:rPr>
      </w:pPr>
      <w:r w:rsidRPr="007455AB">
        <w:rPr>
          <w:rFonts w:eastAsia="Calibri"/>
          <w:color w:val="auto"/>
          <w:sz w:val="32"/>
          <w:szCs w:val="32"/>
        </w:rPr>
        <w:t>2) использование средств бюджетного кредита осуществляется в следующих формах:</w:t>
      </w:r>
    </w:p>
    <w:p w:rsidR="007455AB" w:rsidRPr="007455AB" w:rsidRDefault="007455AB" w:rsidP="007455AB">
      <w:pPr>
        <w:pStyle w:val="Default"/>
        <w:ind w:firstLine="720"/>
        <w:jc w:val="both"/>
        <w:rPr>
          <w:rFonts w:eastAsia="Calibri"/>
          <w:color w:val="auto"/>
          <w:sz w:val="32"/>
          <w:szCs w:val="32"/>
        </w:rPr>
      </w:pPr>
      <w:r w:rsidRPr="007455AB">
        <w:rPr>
          <w:rFonts w:eastAsia="Calibri"/>
          <w:color w:val="auto"/>
          <w:sz w:val="32"/>
          <w:szCs w:val="32"/>
        </w:rPr>
        <w:t xml:space="preserve">закупка товаров, работ, услуг для обеспечения государственных нужд; </w:t>
      </w:r>
    </w:p>
    <w:p w:rsidR="007455AB" w:rsidRPr="007455AB" w:rsidRDefault="007455AB" w:rsidP="007455AB">
      <w:pPr>
        <w:pStyle w:val="Default"/>
        <w:ind w:firstLine="720"/>
        <w:jc w:val="both"/>
        <w:rPr>
          <w:rFonts w:eastAsia="Calibri"/>
          <w:color w:val="auto"/>
          <w:sz w:val="32"/>
          <w:szCs w:val="32"/>
        </w:rPr>
      </w:pPr>
      <w:r w:rsidRPr="007455AB">
        <w:rPr>
          <w:rFonts w:eastAsia="Calibri"/>
          <w:color w:val="auto"/>
          <w:sz w:val="32"/>
          <w:szCs w:val="32"/>
        </w:rPr>
        <w:t xml:space="preserve">осуществление бюджетных инвестиций в объекты капитального строительства государственной собственности; </w:t>
      </w:r>
    </w:p>
    <w:p w:rsidR="007455AB" w:rsidRPr="007455AB" w:rsidRDefault="007455AB" w:rsidP="007455AB">
      <w:pPr>
        <w:pStyle w:val="Default"/>
        <w:ind w:firstLine="720"/>
        <w:jc w:val="both"/>
        <w:rPr>
          <w:rFonts w:eastAsia="Calibri"/>
          <w:color w:val="auto"/>
          <w:sz w:val="32"/>
          <w:szCs w:val="32"/>
        </w:rPr>
      </w:pPr>
      <w:r w:rsidRPr="007455AB">
        <w:rPr>
          <w:rFonts w:eastAsia="Calibri"/>
          <w:color w:val="auto"/>
          <w:sz w:val="32"/>
          <w:szCs w:val="32"/>
        </w:rPr>
        <w:t xml:space="preserve">финансирование государственного участия в рамках концессионных соглашений и соглашений о государственно-частном партнерстве; </w:t>
      </w:r>
    </w:p>
    <w:p w:rsidR="007455AB" w:rsidRPr="007455AB" w:rsidRDefault="007455AB" w:rsidP="007455AB">
      <w:pPr>
        <w:pStyle w:val="Default"/>
        <w:ind w:firstLine="720"/>
        <w:jc w:val="both"/>
        <w:rPr>
          <w:rFonts w:eastAsia="Calibri"/>
          <w:color w:val="auto"/>
          <w:sz w:val="32"/>
          <w:szCs w:val="32"/>
        </w:rPr>
      </w:pPr>
      <w:r w:rsidRPr="007455AB">
        <w:rPr>
          <w:rFonts w:eastAsia="Calibri"/>
          <w:color w:val="auto"/>
          <w:sz w:val="32"/>
          <w:szCs w:val="32"/>
        </w:rPr>
        <w:t xml:space="preserve">уплата лизинговых платежей по договору финансовой аренды (лизинга) подвижного состава городского транспорта общего пользования, предусматривающему переход в собственность лизингополучателя указанного подвижного состава; </w:t>
      </w:r>
    </w:p>
    <w:p w:rsidR="007455AB" w:rsidRDefault="007455AB" w:rsidP="007455AB">
      <w:pPr>
        <w:pStyle w:val="Default"/>
        <w:ind w:firstLine="720"/>
        <w:jc w:val="both"/>
        <w:rPr>
          <w:rFonts w:eastAsia="Calibri"/>
          <w:color w:val="auto"/>
          <w:sz w:val="32"/>
          <w:szCs w:val="32"/>
        </w:rPr>
      </w:pPr>
      <w:r w:rsidRPr="007455AB">
        <w:rPr>
          <w:rFonts w:eastAsia="Calibri"/>
          <w:color w:val="auto"/>
          <w:sz w:val="32"/>
          <w:szCs w:val="32"/>
        </w:rPr>
        <w:t>предоставление</w:t>
      </w:r>
      <w:r>
        <w:rPr>
          <w:rFonts w:eastAsia="Calibri"/>
          <w:color w:val="auto"/>
          <w:sz w:val="32"/>
          <w:szCs w:val="32"/>
        </w:rPr>
        <w:t xml:space="preserve"> целевых</w:t>
      </w:r>
      <w:r w:rsidRPr="007455AB">
        <w:rPr>
          <w:rFonts w:eastAsia="Calibri"/>
          <w:color w:val="auto"/>
          <w:sz w:val="32"/>
          <w:szCs w:val="32"/>
        </w:rPr>
        <w:t xml:space="preserve"> межбюджетных трансфертов</w:t>
      </w:r>
      <w:r>
        <w:rPr>
          <w:rFonts w:eastAsia="Calibri"/>
          <w:color w:val="auto"/>
          <w:sz w:val="32"/>
          <w:szCs w:val="32"/>
        </w:rPr>
        <w:t xml:space="preserve"> </w:t>
      </w:r>
      <w:r w:rsidRPr="007455AB">
        <w:rPr>
          <w:rFonts w:eastAsia="Calibri"/>
          <w:color w:val="auto"/>
          <w:sz w:val="32"/>
          <w:szCs w:val="32"/>
        </w:rPr>
        <w:t xml:space="preserve">местным бюджетам </w:t>
      </w:r>
      <w:r>
        <w:rPr>
          <w:rFonts w:eastAsia="Calibri"/>
          <w:color w:val="auto"/>
          <w:sz w:val="32"/>
          <w:szCs w:val="32"/>
        </w:rPr>
        <w:t xml:space="preserve">в </w:t>
      </w:r>
      <w:r w:rsidRPr="007455AB">
        <w:rPr>
          <w:rFonts w:eastAsia="Calibri"/>
          <w:color w:val="auto"/>
          <w:sz w:val="32"/>
          <w:szCs w:val="32"/>
        </w:rPr>
        <w:t xml:space="preserve">целях </w:t>
      </w:r>
      <w:proofErr w:type="spellStart"/>
      <w:r w:rsidRPr="007455AB">
        <w:rPr>
          <w:rFonts w:eastAsia="Calibri"/>
          <w:color w:val="auto"/>
          <w:sz w:val="32"/>
          <w:szCs w:val="32"/>
        </w:rPr>
        <w:t>софинансирования</w:t>
      </w:r>
      <w:proofErr w:type="spellEnd"/>
      <w:r>
        <w:rPr>
          <w:rFonts w:eastAsia="Calibri"/>
          <w:color w:val="auto"/>
          <w:sz w:val="32"/>
          <w:szCs w:val="32"/>
        </w:rPr>
        <w:t xml:space="preserve"> соответствующих</w:t>
      </w:r>
      <w:r w:rsidRPr="007455AB">
        <w:rPr>
          <w:rFonts w:eastAsia="Calibri"/>
          <w:color w:val="auto"/>
          <w:sz w:val="32"/>
          <w:szCs w:val="32"/>
        </w:rPr>
        <w:t xml:space="preserve"> расходных обязательств муниципальных образований</w:t>
      </w:r>
      <w:r>
        <w:rPr>
          <w:rFonts w:eastAsia="Calibri"/>
          <w:color w:val="auto"/>
          <w:sz w:val="32"/>
          <w:szCs w:val="32"/>
        </w:rPr>
        <w:t xml:space="preserve"> </w:t>
      </w:r>
      <w:r w:rsidRPr="007455AB">
        <w:rPr>
          <w:rFonts w:eastAsia="Calibri"/>
          <w:color w:val="auto"/>
          <w:sz w:val="32"/>
          <w:szCs w:val="32"/>
        </w:rPr>
        <w:t xml:space="preserve">при условии использования муниципальным образованием </w:t>
      </w:r>
      <w:r>
        <w:rPr>
          <w:rFonts w:eastAsia="Calibri"/>
          <w:color w:val="auto"/>
          <w:sz w:val="32"/>
          <w:szCs w:val="32"/>
        </w:rPr>
        <w:t>данных</w:t>
      </w:r>
      <w:r w:rsidRPr="007455AB">
        <w:rPr>
          <w:rFonts w:eastAsia="Calibri"/>
          <w:color w:val="auto"/>
          <w:sz w:val="32"/>
          <w:szCs w:val="32"/>
        </w:rPr>
        <w:t xml:space="preserve"> средств </w:t>
      </w:r>
      <w:r>
        <w:rPr>
          <w:rFonts w:eastAsia="Calibri"/>
          <w:color w:val="auto"/>
          <w:sz w:val="32"/>
          <w:szCs w:val="32"/>
        </w:rPr>
        <w:t>в аналогичных формах;</w:t>
      </w:r>
    </w:p>
    <w:p w:rsidR="007455AB" w:rsidRDefault="007455AB" w:rsidP="007455AB">
      <w:pPr>
        <w:pStyle w:val="Default"/>
        <w:ind w:firstLine="720"/>
        <w:jc w:val="both"/>
        <w:rPr>
          <w:rFonts w:eastAsia="Calibri"/>
          <w:color w:val="auto"/>
          <w:sz w:val="32"/>
          <w:szCs w:val="32"/>
        </w:rPr>
      </w:pPr>
      <w:r>
        <w:rPr>
          <w:rFonts w:eastAsia="Calibri"/>
          <w:color w:val="auto"/>
          <w:sz w:val="32"/>
          <w:szCs w:val="32"/>
        </w:rPr>
        <w:t>в иных формах в соответствии с бюджетным законодательством Российской Федерации;</w:t>
      </w:r>
    </w:p>
    <w:p w:rsidR="00912150" w:rsidRDefault="00F03897" w:rsidP="00912150">
      <w:pPr>
        <w:pStyle w:val="Default"/>
        <w:ind w:firstLine="720"/>
        <w:jc w:val="both"/>
        <w:rPr>
          <w:rFonts w:eastAsia="Calibri"/>
          <w:color w:val="auto"/>
          <w:sz w:val="32"/>
          <w:szCs w:val="32"/>
        </w:rPr>
      </w:pPr>
      <w:r>
        <w:rPr>
          <w:rFonts w:eastAsia="Calibri"/>
          <w:color w:val="auto"/>
          <w:sz w:val="32"/>
          <w:szCs w:val="32"/>
        </w:rPr>
        <w:t>3</w:t>
      </w:r>
      <w:r w:rsidR="00912150">
        <w:rPr>
          <w:rFonts w:eastAsia="Calibri"/>
          <w:color w:val="auto"/>
          <w:sz w:val="32"/>
          <w:szCs w:val="32"/>
        </w:rPr>
        <w:t>) одобрение инфраструктурных проектов осуществляется Правительственной комиссией по региональному развитию в Российской Федерации;</w:t>
      </w:r>
    </w:p>
    <w:p w:rsidR="00912150" w:rsidRDefault="00F03897" w:rsidP="00912150">
      <w:pPr>
        <w:pStyle w:val="Default"/>
        <w:ind w:firstLine="720"/>
        <w:jc w:val="both"/>
        <w:rPr>
          <w:rFonts w:eastAsia="Calibri"/>
          <w:color w:val="auto"/>
          <w:sz w:val="32"/>
          <w:szCs w:val="32"/>
        </w:rPr>
      </w:pPr>
      <w:r>
        <w:rPr>
          <w:rFonts w:eastAsia="Calibri"/>
          <w:color w:val="auto"/>
          <w:sz w:val="32"/>
          <w:szCs w:val="32"/>
        </w:rPr>
        <w:t>4</w:t>
      </w:r>
      <w:r w:rsidR="00912150">
        <w:rPr>
          <w:rFonts w:eastAsia="Calibri"/>
          <w:color w:val="auto"/>
          <w:sz w:val="32"/>
          <w:szCs w:val="32"/>
        </w:rPr>
        <w:t>) отбор инфраструктурных проектов осуществляется с учетом следующих требований:</w:t>
      </w:r>
    </w:p>
    <w:p w:rsidR="00912150" w:rsidRPr="00912150" w:rsidRDefault="00912150" w:rsidP="00912150">
      <w:pPr>
        <w:pStyle w:val="Default"/>
        <w:ind w:firstLine="720"/>
        <w:jc w:val="both"/>
        <w:rPr>
          <w:rFonts w:eastAsia="Calibri"/>
          <w:color w:val="auto"/>
          <w:sz w:val="32"/>
          <w:szCs w:val="32"/>
        </w:rPr>
      </w:pPr>
      <w:r w:rsidRPr="00912150">
        <w:rPr>
          <w:rFonts w:eastAsia="Calibri"/>
          <w:color w:val="auto"/>
          <w:sz w:val="32"/>
          <w:szCs w:val="32"/>
        </w:rPr>
        <w:t xml:space="preserve">привлечение средств внебюджетных источников финансирования инфраструктурного проекта и (или) инвестиционных проектов, для обеспечения реализации которых реализуется (планируется реализовывать) инфраструктурный проект, в том числе в рамках комплексного развития территорий, сумма которых составляет не менее объема финансирования инфраструктурного проекта за счет средств бюджетного кредита; </w:t>
      </w:r>
    </w:p>
    <w:p w:rsidR="00912150" w:rsidRDefault="00912150" w:rsidP="00912150">
      <w:pPr>
        <w:pStyle w:val="Default"/>
        <w:ind w:firstLine="720"/>
        <w:jc w:val="both"/>
        <w:rPr>
          <w:rFonts w:eastAsia="Calibri"/>
          <w:color w:val="auto"/>
          <w:sz w:val="32"/>
          <w:szCs w:val="32"/>
        </w:rPr>
      </w:pPr>
      <w:r w:rsidRPr="00912150">
        <w:rPr>
          <w:rFonts w:eastAsia="Calibri"/>
          <w:color w:val="auto"/>
          <w:sz w:val="32"/>
          <w:szCs w:val="32"/>
        </w:rPr>
        <w:lastRenderedPageBreak/>
        <w:t>объем поступлений налоговых и неналоговых доходов от реализации инфраструктурного проекта и (или) инвестиционных проектов, для обеспечения реализации которых реализуется (планируется реализовывать) инфраструктурный проект, в том числе в рамках комплексного развития территорий, в консолидированный бюджет субъекта Российской Федерации за период, составляющий 15 лет, превышает объем средств, направленных субъектом Российской Федерации на погашение и обслуживание бюджетного кредита.</w:t>
      </w:r>
    </w:p>
    <w:p w:rsidR="00EC5A21" w:rsidRDefault="00EC5A21" w:rsidP="00912150">
      <w:pPr>
        <w:pStyle w:val="Default"/>
        <w:ind w:firstLine="720"/>
        <w:jc w:val="both"/>
        <w:rPr>
          <w:rFonts w:eastAsia="Calibri"/>
          <w:color w:val="auto"/>
          <w:sz w:val="32"/>
          <w:szCs w:val="32"/>
        </w:rPr>
      </w:pPr>
    </w:p>
    <w:p w:rsidR="00EC5A21" w:rsidRPr="00EC5A21" w:rsidRDefault="00EC5A21" w:rsidP="00EC5A21">
      <w:pPr>
        <w:widowControl w:val="0"/>
        <w:autoSpaceDE w:val="0"/>
        <w:autoSpaceDN w:val="0"/>
        <w:adjustRightInd w:val="0"/>
        <w:spacing w:after="0" w:line="240" w:lineRule="auto"/>
        <w:jc w:val="both"/>
        <w:rPr>
          <w:rFonts w:ascii="Times New Roman" w:eastAsia="Times New Roman" w:hAnsi="Times New Roman" w:cs="Times New Roman"/>
          <w:b/>
          <w:sz w:val="32"/>
          <w:szCs w:val="32"/>
          <w:lang w:eastAsia="ru-RU"/>
        </w:rPr>
      </w:pPr>
      <w:r w:rsidRPr="00EC5A21">
        <w:rPr>
          <w:rFonts w:ascii="Times New Roman" w:eastAsia="Times New Roman" w:hAnsi="Times New Roman" w:cs="Times New Roman"/>
          <w:b/>
          <w:sz w:val="32"/>
          <w:szCs w:val="32"/>
          <w:lang w:eastAsia="ru-RU"/>
        </w:rPr>
        <w:t xml:space="preserve">Заместитель Председателя </w:t>
      </w:r>
    </w:p>
    <w:p w:rsidR="00EC5A21" w:rsidRPr="00EC5A21" w:rsidRDefault="00EC5A21" w:rsidP="00EC5A21">
      <w:pPr>
        <w:widowControl w:val="0"/>
        <w:autoSpaceDE w:val="0"/>
        <w:autoSpaceDN w:val="0"/>
        <w:adjustRightInd w:val="0"/>
        <w:spacing w:after="0" w:line="240" w:lineRule="auto"/>
        <w:jc w:val="both"/>
        <w:rPr>
          <w:rFonts w:ascii="Times New Roman" w:eastAsia="Times New Roman" w:hAnsi="Times New Roman" w:cs="Times New Roman"/>
          <w:b/>
          <w:sz w:val="32"/>
          <w:szCs w:val="32"/>
          <w:lang w:eastAsia="ru-RU"/>
        </w:rPr>
      </w:pPr>
      <w:r w:rsidRPr="00EC5A21">
        <w:rPr>
          <w:rFonts w:ascii="Times New Roman" w:eastAsia="Times New Roman" w:hAnsi="Times New Roman" w:cs="Times New Roman"/>
          <w:b/>
          <w:sz w:val="32"/>
          <w:szCs w:val="32"/>
          <w:lang w:eastAsia="ru-RU"/>
        </w:rPr>
        <w:t>Правительства Тверской области –</w:t>
      </w:r>
    </w:p>
    <w:p w:rsidR="00EC5A21" w:rsidRPr="00EC5A21" w:rsidRDefault="00EC5A21" w:rsidP="00EC5A21">
      <w:pPr>
        <w:widowControl w:val="0"/>
        <w:autoSpaceDE w:val="0"/>
        <w:autoSpaceDN w:val="0"/>
        <w:adjustRightInd w:val="0"/>
        <w:spacing w:after="0" w:line="240" w:lineRule="auto"/>
        <w:jc w:val="both"/>
        <w:rPr>
          <w:rFonts w:ascii="Times New Roman" w:eastAsia="Times New Roman" w:hAnsi="Times New Roman" w:cs="Times New Roman"/>
          <w:b/>
          <w:sz w:val="32"/>
          <w:szCs w:val="32"/>
          <w:lang w:eastAsia="ru-RU"/>
        </w:rPr>
      </w:pPr>
      <w:r w:rsidRPr="00EC5A21">
        <w:rPr>
          <w:rFonts w:ascii="Times New Roman" w:eastAsia="Times New Roman" w:hAnsi="Times New Roman" w:cs="Times New Roman"/>
          <w:b/>
          <w:sz w:val="32"/>
          <w:szCs w:val="32"/>
          <w:lang w:eastAsia="ru-RU"/>
        </w:rPr>
        <w:t>Министр финансов</w:t>
      </w:r>
    </w:p>
    <w:p w:rsidR="00EC5A21" w:rsidRPr="00EC5A21" w:rsidRDefault="00EC5A21" w:rsidP="00EC5A21">
      <w:pPr>
        <w:widowControl w:val="0"/>
        <w:autoSpaceDE w:val="0"/>
        <w:autoSpaceDN w:val="0"/>
        <w:adjustRightInd w:val="0"/>
        <w:spacing w:after="0" w:line="240" w:lineRule="auto"/>
        <w:jc w:val="both"/>
        <w:rPr>
          <w:rFonts w:ascii="Times New Roman" w:eastAsia="Times New Roman" w:hAnsi="Times New Roman" w:cs="Times New Roman"/>
          <w:b/>
          <w:sz w:val="32"/>
          <w:szCs w:val="32"/>
          <w:lang w:eastAsia="ru-RU"/>
        </w:rPr>
      </w:pPr>
      <w:r w:rsidRPr="00EC5A21">
        <w:rPr>
          <w:rFonts w:ascii="Times New Roman" w:eastAsia="Times New Roman" w:hAnsi="Times New Roman" w:cs="Times New Roman"/>
          <w:b/>
          <w:sz w:val="32"/>
          <w:szCs w:val="32"/>
          <w:lang w:eastAsia="ru-RU"/>
        </w:rPr>
        <w:t xml:space="preserve">Тверской области                                                       М.И. </w:t>
      </w:r>
      <w:proofErr w:type="spellStart"/>
      <w:r w:rsidRPr="00EC5A21">
        <w:rPr>
          <w:rFonts w:ascii="Times New Roman" w:eastAsia="Times New Roman" w:hAnsi="Times New Roman" w:cs="Times New Roman"/>
          <w:b/>
          <w:sz w:val="32"/>
          <w:szCs w:val="32"/>
          <w:lang w:eastAsia="ru-RU"/>
        </w:rPr>
        <w:t>Подтихова</w:t>
      </w:r>
      <w:proofErr w:type="spellEnd"/>
    </w:p>
    <w:p w:rsidR="00EC5A21" w:rsidRPr="00EC5A21" w:rsidRDefault="00EC5A21" w:rsidP="00EC5A21">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EC5A21" w:rsidRDefault="00EC5A21" w:rsidP="00912150">
      <w:pPr>
        <w:pStyle w:val="Default"/>
        <w:ind w:firstLine="720"/>
        <w:jc w:val="both"/>
        <w:rPr>
          <w:rFonts w:eastAsia="Calibri"/>
          <w:color w:val="auto"/>
          <w:sz w:val="32"/>
          <w:szCs w:val="32"/>
        </w:rPr>
      </w:pPr>
    </w:p>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 w:rsidR="00EC5A21" w:rsidRPr="00EC5A21" w:rsidRDefault="00EC5A21" w:rsidP="00EC5A21">
      <w:pPr>
        <w:widowControl w:val="0"/>
        <w:autoSpaceDE w:val="0"/>
        <w:autoSpaceDN w:val="0"/>
        <w:adjustRightInd w:val="0"/>
        <w:spacing w:after="0" w:line="240" w:lineRule="auto"/>
        <w:jc w:val="both"/>
        <w:rPr>
          <w:rFonts w:ascii="Times New Roman" w:eastAsia="Times New Roman" w:hAnsi="Times New Roman" w:cs="Times New Roman"/>
          <w:b/>
          <w:sz w:val="32"/>
          <w:szCs w:val="32"/>
          <w:lang w:eastAsia="ru-RU"/>
        </w:rPr>
      </w:pPr>
      <w:r>
        <w:rPr>
          <w:rFonts w:ascii="Times New Roman" w:eastAsia="Times New Roman" w:hAnsi="Times New Roman" w:cs="Times New Roman"/>
          <w:sz w:val="24"/>
          <w:szCs w:val="24"/>
          <w:lang w:eastAsia="ru-RU"/>
        </w:rPr>
        <w:t>Цветков Дмитрий Евгеньевич</w:t>
      </w:r>
    </w:p>
    <w:p w:rsidR="00EC5A21" w:rsidRPr="00EC5A21" w:rsidRDefault="00EC5A21" w:rsidP="00EC5A21">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proofErr w:type="gramStart"/>
      <w:r w:rsidRPr="00EC5A21">
        <w:rPr>
          <w:rFonts w:ascii="Times New Roman" w:eastAsia="Times New Roman" w:hAnsi="Times New Roman" w:cs="Times New Roman"/>
          <w:sz w:val="24"/>
          <w:szCs w:val="24"/>
          <w:lang w:eastAsia="ru-RU"/>
        </w:rPr>
        <w:t>8  (</w:t>
      </w:r>
      <w:proofErr w:type="gramEnd"/>
      <w:r w:rsidRPr="00EC5A21">
        <w:rPr>
          <w:rFonts w:ascii="Times New Roman" w:eastAsia="Times New Roman" w:hAnsi="Times New Roman" w:cs="Times New Roman"/>
          <w:sz w:val="24"/>
          <w:szCs w:val="24"/>
          <w:lang w:eastAsia="ru-RU"/>
        </w:rPr>
        <w:t xml:space="preserve">4822) 35 </w:t>
      </w:r>
      <w:r>
        <w:rPr>
          <w:rFonts w:ascii="Times New Roman" w:eastAsia="Times New Roman" w:hAnsi="Times New Roman" w:cs="Times New Roman"/>
          <w:sz w:val="24"/>
          <w:szCs w:val="24"/>
          <w:lang w:eastAsia="ru-RU"/>
        </w:rPr>
        <w:t>70</w:t>
      </w:r>
      <w:r w:rsidRPr="00EC5A2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21</w:t>
      </w:r>
    </w:p>
    <w:p w:rsidR="00EC5A21" w:rsidRPr="00EC5A21" w:rsidRDefault="00EC5A21" w:rsidP="00EC5A21"/>
    <w:sectPr w:rsidR="00EC5A21" w:rsidRPr="00EC5A21" w:rsidSect="0083432B">
      <w:headerReference w:type="default" r:id="rId8"/>
      <w:headerReference w:type="first" r:id="rId9"/>
      <w:pgSz w:w="11906" w:h="16838"/>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21A" w:rsidRDefault="002E321A" w:rsidP="00D54464">
      <w:pPr>
        <w:spacing w:after="0" w:line="240" w:lineRule="auto"/>
      </w:pPr>
      <w:r>
        <w:separator/>
      </w:r>
    </w:p>
  </w:endnote>
  <w:endnote w:type="continuationSeparator" w:id="0">
    <w:p w:rsidR="002E321A" w:rsidRDefault="002E321A" w:rsidP="00D54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21A" w:rsidRDefault="002E321A" w:rsidP="00D54464">
      <w:pPr>
        <w:spacing w:after="0" w:line="240" w:lineRule="auto"/>
      </w:pPr>
      <w:r>
        <w:separator/>
      </w:r>
    </w:p>
  </w:footnote>
  <w:footnote w:type="continuationSeparator" w:id="0">
    <w:p w:rsidR="002E321A" w:rsidRDefault="002E321A" w:rsidP="00D54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434405"/>
      <w:docPartObj>
        <w:docPartGallery w:val="Page Numbers (Top of Page)"/>
        <w:docPartUnique/>
      </w:docPartObj>
    </w:sdtPr>
    <w:sdtEndPr>
      <w:rPr>
        <w:rFonts w:ascii="Times New Roman" w:hAnsi="Times New Roman" w:cs="Times New Roman"/>
        <w:sz w:val="24"/>
        <w:szCs w:val="24"/>
      </w:rPr>
    </w:sdtEndPr>
    <w:sdtContent>
      <w:p w:rsidR="00D54464" w:rsidRPr="00D54464" w:rsidRDefault="00D54464">
        <w:pPr>
          <w:pStyle w:val="a4"/>
          <w:jc w:val="center"/>
          <w:rPr>
            <w:rFonts w:ascii="Times New Roman" w:hAnsi="Times New Roman" w:cs="Times New Roman"/>
            <w:sz w:val="24"/>
            <w:szCs w:val="24"/>
          </w:rPr>
        </w:pPr>
        <w:r w:rsidRPr="00D54464">
          <w:rPr>
            <w:rFonts w:ascii="Times New Roman" w:hAnsi="Times New Roman" w:cs="Times New Roman"/>
            <w:sz w:val="24"/>
            <w:szCs w:val="24"/>
          </w:rPr>
          <w:fldChar w:fldCharType="begin"/>
        </w:r>
        <w:r w:rsidRPr="00D54464">
          <w:rPr>
            <w:rFonts w:ascii="Times New Roman" w:hAnsi="Times New Roman" w:cs="Times New Roman"/>
            <w:sz w:val="24"/>
            <w:szCs w:val="24"/>
          </w:rPr>
          <w:instrText>PAGE   \* MERGEFORMAT</w:instrText>
        </w:r>
        <w:r w:rsidRPr="00D54464">
          <w:rPr>
            <w:rFonts w:ascii="Times New Roman" w:hAnsi="Times New Roman" w:cs="Times New Roman"/>
            <w:sz w:val="24"/>
            <w:szCs w:val="24"/>
          </w:rPr>
          <w:fldChar w:fldCharType="separate"/>
        </w:r>
        <w:r w:rsidR="0091621A">
          <w:rPr>
            <w:rFonts w:ascii="Times New Roman" w:hAnsi="Times New Roman" w:cs="Times New Roman"/>
            <w:noProof/>
            <w:sz w:val="24"/>
            <w:szCs w:val="24"/>
          </w:rPr>
          <w:t>3</w:t>
        </w:r>
        <w:r w:rsidRPr="00D54464">
          <w:rPr>
            <w:rFonts w:ascii="Times New Roman" w:hAnsi="Times New Roman" w:cs="Times New Roman"/>
            <w:sz w:val="24"/>
            <w:szCs w:val="24"/>
          </w:rPr>
          <w:fldChar w:fldCharType="end"/>
        </w:r>
      </w:p>
    </w:sdtContent>
  </w:sdt>
  <w:p w:rsidR="00D54464" w:rsidRDefault="00D54464">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A21" w:rsidRPr="00EC5A21" w:rsidRDefault="00EC5A21" w:rsidP="00EC5A21">
    <w:pPr>
      <w:pStyle w:val="a4"/>
      <w:jc w:val="right"/>
      <w:rPr>
        <w:rFonts w:ascii="Times New Roman" w:hAnsi="Times New Roman" w:cs="Times New Roman"/>
        <w:sz w:val="32"/>
        <w:szCs w:val="32"/>
      </w:rPr>
    </w:pPr>
    <w:r w:rsidRPr="00EC5A21">
      <w:rPr>
        <w:rFonts w:ascii="Times New Roman" w:hAnsi="Times New Roman" w:cs="Times New Roman"/>
        <w:sz w:val="32"/>
        <w:szCs w:val="32"/>
      </w:rPr>
      <w:t>Приложение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5485C"/>
    <w:multiLevelType w:val="hybridMultilevel"/>
    <w:tmpl w:val="83B437FC"/>
    <w:lvl w:ilvl="0" w:tplc="BB38E630">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DC11431"/>
    <w:multiLevelType w:val="hybridMultilevel"/>
    <w:tmpl w:val="A7A8715A"/>
    <w:lvl w:ilvl="0" w:tplc="502E5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10"/>
    <w:rsid w:val="00001134"/>
    <w:rsid w:val="00002D47"/>
    <w:rsid w:val="00010615"/>
    <w:rsid w:val="000434F0"/>
    <w:rsid w:val="00043825"/>
    <w:rsid w:val="00044D2B"/>
    <w:rsid w:val="0004623E"/>
    <w:rsid w:val="00063196"/>
    <w:rsid w:val="00086E69"/>
    <w:rsid w:val="000A5D09"/>
    <w:rsid w:val="000A68C7"/>
    <w:rsid w:val="000C5052"/>
    <w:rsid w:val="000F5FB6"/>
    <w:rsid w:val="000F7E92"/>
    <w:rsid w:val="0010092F"/>
    <w:rsid w:val="00101C4E"/>
    <w:rsid w:val="001207F3"/>
    <w:rsid w:val="00126DED"/>
    <w:rsid w:val="00150C55"/>
    <w:rsid w:val="00150D95"/>
    <w:rsid w:val="001524C9"/>
    <w:rsid w:val="0016335C"/>
    <w:rsid w:val="001635A7"/>
    <w:rsid w:val="00170600"/>
    <w:rsid w:val="00181E66"/>
    <w:rsid w:val="00182220"/>
    <w:rsid w:val="00187AAD"/>
    <w:rsid w:val="001939E5"/>
    <w:rsid w:val="00195AAF"/>
    <w:rsid w:val="001B141F"/>
    <w:rsid w:val="001B491C"/>
    <w:rsid w:val="001E3410"/>
    <w:rsid w:val="001E386D"/>
    <w:rsid w:val="001F05D4"/>
    <w:rsid w:val="001F11FF"/>
    <w:rsid w:val="00217398"/>
    <w:rsid w:val="0022019E"/>
    <w:rsid w:val="002231D8"/>
    <w:rsid w:val="00226252"/>
    <w:rsid w:val="00236E53"/>
    <w:rsid w:val="00237503"/>
    <w:rsid w:val="002411F5"/>
    <w:rsid w:val="00263E70"/>
    <w:rsid w:val="00270B21"/>
    <w:rsid w:val="00273F09"/>
    <w:rsid w:val="00277361"/>
    <w:rsid w:val="00277A78"/>
    <w:rsid w:val="00283A1C"/>
    <w:rsid w:val="0028446D"/>
    <w:rsid w:val="00290579"/>
    <w:rsid w:val="002A6F9C"/>
    <w:rsid w:val="002B1BF7"/>
    <w:rsid w:val="002C088E"/>
    <w:rsid w:val="002D0B96"/>
    <w:rsid w:val="002E2508"/>
    <w:rsid w:val="002E321A"/>
    <w:rsid w:val="002E3652"/>
    <w:rsid w:val="002E36EB"/>
    <w:rsid w:val="002F3520"/>
    <w:rsid w:val="002F57B7"/>
    <w:rsid w:val="00304E1C"/>
    <w:rsid w:val="00307EF9"/>
    <w:rsid w:val="00310EC5"/>
    <w:rsid w:val="00312AE7"/>
    <w:rsid w:val="00315589"/>
    <w:rsid w:val="00317D22"/>
    <w:rsid w:val="003314A0"/>
    <w:rsid w:val="00337A0A"/>
    <w:rsid w:val="00337E29"/>
    <w:rsid w:val="00341BC5"/>
    <w:rsid w:val="003426A4"/>
    <w:rsid w:val="00345A43"/>
    <w:rsid w:val="003462C0"/>
    <w:rsid w:val="00353AE6"/>
    <w:rsid w:val="00361E29"/>
    <w:rsid w:val="003649C0"/>
    <w:rsid w:val="003825FE"/>
    <w:rsid w:val="003A1161"/>
    <w:rsid w:val="003A2361"/>
    <w:rsid w:val="003A7C48"/>
    <w:rsid w:val="003B336C"/>
    <w:rsid w:val="003D47BC"/>
    <w:rsid w:val="003E11BB"/>
    <w:rsid w:val="003E5AE4"/>
    <w:rsid w:val="003E6A3D"/>
    <w:rsid w:val="00410D6B"/>
    <w:rsid w:val="00417D3D"/>
    <w:rsid w:val="00431662"/>
    <w:rsid w:val="00454EC2"/>
    <w:rsid w:val="00462C53"/>
    <w:rsid w:val="0046729D"/>
    <w:rsid w:val="0046769A"/>
    <w:rsid w:val="0047077C"/>
    <w:rsid w:val="00483AC1"/>
    <w:rsid w:val="00486B5F"/>
    <w:rsid w:val="00490E3E"/>
    <w:rsid w:val="004A77C7"/>
    <w:rsid w:val="004B0B80"/>
    <w:rsid w:val="004C53CD"/>
    <w:rsid w:val="004D344D"/>
    <w:rsid w:val="004D3D2B"/>
    <w:rsid w:val="004F0A0D"/>
    <w:rsid w:val="00505AD0"/>
    <w:rsid w:val="00511F9D"/>
    <w:rsid w:val="00525404"/>
    <w:rsid w:val="005264F4"/>
    <w:rsid w:val="005429D0"/>
    <w:rsid w:val="00544240"/>
    <w:rsid w:val="00545216"/>
    <w:rsid w:val="00546BF4"/>
    <w:rsid w:val="00565441"/>
    <w:rsid w:val="005666B4"/>
    <w:rsid w:val="00567F6B"/>
    <w:rsid w:val="005814CA"/>
    <w:rsid w:val="005866E2"/>
    <w:rsid w:val="005945B1"/>
    <w:rsid w:val="005A18F2"/>
    <w:rsid w:val="005A37FE"/>
    <w:rsid w:val="005A4675"/>
    <w:rsid w:val="005B5408"/>
    <w:rsid w:val="005E19D3"/>
    <w:rsid w:val="005F4400"/>
    <w:rsid w:val="0060260B"/>
    <w:rsid w:val="00607D15"/>
    <w:rsid w:val="00610381"/>
    <w:rsid w:val="00611C81"/>
    <w:rsid w:val="006329C6"/>
    <w:rsid w:val="00635346"/>
    <w:rsid w:val="0064447E"/>
    <w:rsid w:val="00645FD8"/>
    <w:rsid w:val="00665ADA"/>
    <w:rsid w:val="0067022B"/>
    <w:rsid w:val="00675030"/>
    <w:rsid w:val="00683992"/>
    <w:rsid w:val="00690565"/>
    <w:rsid w:val="006A065F"/>
    <w:rsid w:val="006B3E6C"/>
    <w:rsid w:val="006B4A52"/>
    <w:rsid w:val="006C16C2"/>
    <w:rsid w:val="006D234F"/>
    <w:rsid w:val="006D4BF9"/>
    <w:rsid w:val="006D52E0"/>
    <w:rsid w:val="006E7D17"/>
    <w:rsid w:val="00701E75"/>
    <w:rsid w:val="00703025"/>
    <w:rsid w:val="00710430"/>
    <w:rsid w:val="00711C4F"/>
    <w:rsid w:val="00717171"/>
    <w:rsid w:val="007301E1"/>
    <w:rsid w:val="00732A18"/>
    <w:rsid w:val="00742D92"/>
    <w:rsid w:val="0074535A"/>
    <w:rsid w:val="007455AB"/>
    <w:rsid w:val="007558C1"/>
    <w:rsid w:val="00756A5E"/>
    <w:rsid w:val="00760025"/>
    <w:rsid w:val="00760359"/>
    <w:rsid w:val="00761FA8"/>
    <w:rsid w:val="00763E3A"/>
    <w:rsid w:val="007710BC"/>
    <w:rsid w:val="00771660"/>
    <w:rsid w:val="007779A8"/>
    <w:rsid w:val="007962A7"/>
    <w:rsid w:val="007A7741"/>
    <w:rsid w:val="007B2344"/>
    <w:rsid w:val="007B71B8"/>
    <w:rsid w:val="007C0DC5"/>
    <w:rsid w:val="007E2E19"/>
    <w:rsid w:val="007E6C99"/>
    <w:rsid w:val="007F2A37"/>
    <w:rsid w:val="007F5C6D"/>
    <w:rsid w:val="00820E73"/>
    <w:rsid w:val="00830632"/>
    <w:rsid w:val="0083423C"/>
    <w:rsid w:val="0083432B"/>
    <w:rsid w:val="00842ABD"/>
    <w:rsid w:val="00854320"/>
    <w:rsid w:val="00857315"/>
    <w:rsid w:val="00866C10"/>
    <w:rsid w:val="008729F3"/>
    <w:rsid w:val="00880DF8"/>
    <w:rsid w:val="008B051C"/>
    <w:rsid w:val="008B0AE2"/>
    <w:rsid w:val="008B55C1"/>
    <w:rsid w:val="008D50E5"/>
    <w:rsid w:val="008E5CD7"/>
    <w:rsid w:val="009005BA"/>
    <w:rsid w:val="009027CB"/>
    <w:rsid w:val="00912150"/>
    <w:rsid w:val="009148F8"/>
    <w:rsid w:val="0091621A"/>
    <w:rsid w:val="00917D37"/>
    <w:rsid w:val="009278E9"/>
    <w:rsid w:val="0093045C"/>
    <w:rsid w:val="00975303"/>
    <w:rsid w:val="009A4057"/>
    <w:rsid w:val="009A79E2"/>
    <w:rsid w:val="009B5062"/>
    <w:rsid w:val="009C323A"/>
    <w:rsid w:val="009C6A53"/>
    <w:rsid w:val="009D05C8"/>
    <w:rsid w:val="009D1989"/>
    <w:rsid w:val="009D19D0"/>
    <w:rsid w:val="009D36A3"/>
    <w:rsid w:val="009E3F20"/>
    <w:rsid w:val="009E4B99"/>
    <w:rsid w:val="009F21A9"/>
    <w:rsid w:val="009F72C1"/>
    <w:rsid w:val="009F7E7E"/>
    <w:rsid w:val="00A04494"/>
    <w:rsid w:val="00A35A99"/>
    <w:rsid w:val="00A35CB2"/>
    <w:rsid w:val="00A559C8"/>
    <w:rsid w:val="00A63378"/>
    <w:rsid w:val="00A7379A"/>
    <w:rsid w:val="00A746FC"/>
    <w:rsid w:val="00A94AB6"/>
    <w:rsid w:val="00A95FE0"/>
    <w:rsid w:val="00A965F2"/>
    <w:rsid w:val="00AA5656"/>
    <w:rsid w:val="00AA7B35"/>
    <w:rsid w:val="00AC2860"/>
    <w:rsid w:val="00AC55C1"/>
    <w:rsid w:val="00AD08BB"/>
    <w:rsid w:val="00AD0DA5"/>
    <w:rsid w:val="00AD40DB"/>
    <w:rsid w:val="00AE0164"/>
    <w:rsid w:val="00AE7D37"/>
    <w:rsid w:val="00B02222"/>
    <w:rsid w:val="00B03F0B"/>
    <w:rsid w:val="00B06C08"/>
    <w:rsid w:val="00B2053E"/>
    <w:rsid w:val="00B2368F"/>
    <w:rsid w:val="00B27C9F"/>
    <w:rsid w:val="00B30A13"/>
    <w:rsid w:val="00B47DCF"/>
    <w:rsid w:val="00B521A6"/>
    <w:rsid w:val="00B52C4F"/>
    <w:rsid w:val="00B53120"/>
    <w:rsid w:val="00B707E2"/>
    <w:rsid w:val="00B74B31"/>
    <w:rsid w:val="00B7676C"/>
    <w:rsid w:val="00B93819"/>
    <w:rsid w:val="00BA2D3F"/>
    <w:rsid w:val="00BA3400"/>
    <w:rsid w:val="00BB5664"/>
    <w:rsid w:val="00BC123F"/>
    <w:rsid w:val="00BD3B16"/>
    <w:rsid w:val="00BE33BC"/>
    <w:rsid w:val="00BE4076"/>
    <w:rsid w:val="00BF11C5"/>
    <w:rsid w:val="00C03483"/>
    <w:rsid w:val="00C04D68"/>
    <w:rsid w:val="00C057FD"/>
    <w:rsid w:val="00C11BDD"/>
    <w:rsid w:val="00C12A45"/>
    <w:rsid w:val="00C12DE1"/>
    <w:rsid w:val="00C1302B"/>
    <w:rsid w:val="00C2312C"/>
    <w:rsid w:val="00C3421E"/>
    <w:rsid w:val="00C405D5"/>
    <w:rsid w:val="00C44046"/>
    <w:rsid w:val="00C46DE1"/>
    <w:rsid w:val="00C544E3"/>
    <w:rsid w:val="00C5478C"/>
    <w:rsid w:val="00C56590"/>
    <w:rsid w:val="00C57489"/>
    <w:rsid w:val="00C719B7"/>
    <w:rsid w:val="00C728CF"/>
    <w:rsid w:val="00C7362A"/>
    <w:rsid w:val="00C806F4"/>
    <w:rsid w:val="00CB3054"/>
    <w:rsid w:val="00CC0AFA"/>
    <w:rsid w:val="00CD2723"/>
    <w:rsid w:val="00CD49B0"/>
    <w:rsid w:val="00CF1A87"/>
    <w:rsid w:val="00CF34C5"/>
    <w:rsid w:val="00D05492"/>
    <w:rsid w:val="00D11683"/>
    <w:rsid w:val="00D1278F"/>
    <w:rsid w:val="00D1302D"/>
    <w:rsid w:val="00D23635"/>
    <w:rsid w:val="00D3203A"/>
    <w:rsid w:val="00D50887"/>
    <w:rsid w:val="00D54464"/>
    <w:rsid w:val="00D6201F"/>
    <w:rsid w:val="00D64BA1"/>
    <w:rsid w:val="00D778E6"/>
    <w:rsid w:val="00D77B9C"/>
    <w:rsid w:val="00D92BE5"/>
    <w:rsid w:val="00DC0E2A"/>
    <w:rsid w:val="00DC4248"/>
    <w:rsid w:val="00DC6C26"/>
    <w:rsid w:val="00DD555B"/>
    <w:rsid w:val="00DD79EC"/>
    <w:rsid w:val="00DE3BC7"/>
    <w:rsid w:val="00DE5714"/>
    <w:rsid w:val="00DF3286"/>
    <w:rsid w:val="00E06A91"/>
    <w:rsid w:val="00E168BC"/>
    <w:rsid w:val="00E22B6B"/>
    <w:rsid w:val="00E2390C"/>
    <w:rsid w:val="00E242D8"/>
    <w:rsid w:val="00E30654"/>
    <w:rsid w:val="00E4120C"/>
    <w:rsid w:val="00E44C36"/>
    <w:rsid w:val="00E46AB2"/>
    <w:rsid w:val="00E517A3"/>
    <w:rsid w:val="00E62270"/>
    <w:rsid w:val="00E6370E"/>
    <w:rsid w:val="00E64D20"/>
    <w:rsid w:val="00E6631B"/>
    <w:rsid w:val="00E727C7"/>
    <w:rsid w:val="00E82A96"/>
    <w:rsid w:val="00E94002"/>
    <w:rsid w:val="00EA4B85"/>
    <w:rsid w:val="00EC5A21"/>
    <w:rsid w:val="00EC5D06"/>
    <w:rsid w:val="00EC670D"/>
    <w:rsid w:val="00EC6F8A"/>
    <w:rsid w:val="00EC708B"/>
    <w:rsid w:val="00ED2651"/>
    <w:rsid w:val="00EF2C14"/>
    <w:rsid w:val="00F03897"/>
    <w:rsid w:val="00F10BB9"/>
    <w:rsid w:val="00F21A24"/>
    <w:rsid w:val="00F22E32"/>
    <w:rsid w:val="00F51FAC"/>
    <w:rsid w:val="00F528C2"/>
    <w:rsid w:val="00F52CA6"/>
    <w:rsid w:val="00F641D2"/>
    <w:rsid w:val="00F74304"/>
    <w:rsid w:val="00F76B68"/>
    <w:rsid w:val="00F850D0"/>
    <w:rsid w:val="00F907F4"/>
    <w:rsid w:val="00F935DA"/>
    <w:rsid w:val="00F9728F"/>
    <w:rsid w:val="00FA5F9B"/>
    <w:rsid w:val="00FB6E73"/>
    <w:rsid w:val="00FB73A6"/>
    <w:rsid w:val="00FC3C1D"/>
    <w:rsid w:val="00FC7C6E"/>
    <w:rsid w:val="00FD39EF"/>
    <w:rsid w:val="00FD58A5"/>
    <w:rsid w:val="00FD62F3"/>
    <w:rsid w:val="00FE0A6A"/>
    <w:rsid w:val="00FE22B6"/>
    <w:rsid w:val="00FE3AFA"/>
    <w:rsid w:val="00FF0B4D"/>
    <w:rsid w:val="00FF72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EC2E"/>
  <w15:chartTrackingRefBased/>
  <w15:docId w15:val="{E741E4AC-B32B-4A77-B6E8-0121097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4C9"/>
    <w:pPr>
      <w:ind w:left="720"/>
      <w:contextualSpacing/>
    </w:pPr>
  </w:style>
  <w:style w:type="paragraph" w:styleId="a4">
    <w:name w:val="header"/>
    <w:basedOn w:val="a"/>
    <w:link w:val="a5"/>
    <w:uiPriority w:val="99"/>
    <w:unhideWhenUsed/>
    <w:rsid w:val="00D5446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54464"/>
  </w:style>
  <w:style w:type="paragraph" w:styleId="a6">
    <w:name w:val="footer"/>
    <w:basedOn w:val="a"/>
    <w:link w:val="a7"/>
    <w:uiPriority w:val="99"/>
    <w:unhideWhenUsed/>
    <w:rsid w:val="00D5446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54464"/>
  </w:style>
  <w:style w:type="paragraph" w:styleId="a8">
    <w:name w:val="Balloon Text"/>
    <w:basedOn w:val="a"/>
    <w:link w:val="a9"/>
    <w:uiPriority w:val="99"/>
    <w:semiHidden/>
    <w:unhideWhenUsed/>
    <w:rsid w:val="0054424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544240"/>
    <w:rPr>
      <w:rFonts w:ascii="Segoe UI" w:hAnsi="Segoe UI" w:cs="Segoe UI"/>
      <w:sz w:val="18"/>
      <w:szCs w:val="18"/>
    </w:rPr>
  </w:style>
  <w:style w:type="table" w:styleId="aa">
    <w:name w:val="Table Grid"/>
    <w:basedOn w:val="a1"/>
    <w:uiPriority w:val="59"/>
    <w:rsid w:val="00273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6D52E0"/>
    <w:pPr>
      <w:spacing w:after="0" w:line="240" w:lineRule="auto"/>
      <w:ind w:firstLine="851"/>
      <w:jc w:val="both"/>
    </w:pPr>
    <w:rPr>
      <w:rFonts w:ascii="Times New Roman" w:eastAsia="Times New Roman" w:hAnsi="Times New Roman" w:cs="Times New Roman"/>
      <w:sz w:val="24"/>
      <w:szCs w:val="20"/>
      <w:lang w:eastAsia="ru-RU"/>
    </w:rPr>
  </w:style>
  <w:style w:type="character" w:customStyle="1" w:styleId="ac">
    <w:name w:val="Основной текст с отступом Знак"/>
    <w:basedOn w:val="a0"/>
    <w:link w:val="ab"/>
    <w:rsid w:val="006D52E0"/>
    <w:rPr>
      <w:rFonts w:ascii="Times New Roman" w:eastAsia="Times New Roman" w:hAnsi="Times New Roman" w:cs="Times New Roman"/>
      <w:sz w:val="24"/>
      <w:szCs w:val="20"/>
      <w:lang w:eastAsia="ru-RU"/>
    </w:rPr>
  </w:style>
  <w:style w:type="paragraph" w:customStyle="1" w:styleId="ConsPlusTitle">
    <w:name w:val="ConsPlusTitle"/>
    <w:rsid w:val="00FE3AFA"/>
    <w:pPr>
      <w:widowControl w:val="0"/>
      <w:autoSpaceDE w:val="0"/>
      <w:autoSpaceDN w:val="0"/>
      <w:spacing w:after="0" w:line="240" w:lineRule="auto"/>
    </w:pPr>
    <w:rPr>
      <w:rFonts w:ascii="Calibri" w:eastAsia="Times New Roman" w:hAnsi="Calibri" w:cs="Calibri"/>
      <w:b/>
      <w:szCs w:val="20"/>
      <w:lang w:eastAsia="ru-RU"/>
    </w:rPr>
  </w:style>
  <w:style w:type="paragraph" w:customStyle="1" w:styleId="Default">
    <w:name w:val="Default"/>
    <w:rsid w:val="00B06C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43B65-7245-4815-B994-8E9B03ED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Матвеева</dc:creator>
  <cp:keywords/>
  <dc:description/>
  <cp:lastModifiedBy>Свистунова Наталья Ивановна</cp:lastModifiedBy>
  <cp:revision>2</cp:revision>
  <cp:lastPrinted>2021-07-15T15:41:00Z</cp:lastPrinted>
  <dcterms:created xsi:type="dcterms:W3CDTF">2021-07-15T19:54:00Z</dcterms:created>
  <dcterms:modified xsi:type="dcterms:W3CDTF">2021-07-15T19:54:00Z</dcterms:modified>
</cp:coreProperties>
</file>