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48" w:type="dxa"/>
        <w:tblLayout w:type="fixed"/>
        <w:tblLook w:val="0000" w:firstRow="0" w:lastRow="0" w:firstColumn="0" w:lastColumn="0" w:noHBand="0" w:noVBand="0"/>
      </w:tblPr>
      <w:tblGrid>
        <w:gridCol w:w="4644"/>
        <w:gridCol w:w="851"/>
        <w:gridCol w:w="4253"/>
      </w:tblGrid>
      <w:tr w:rsidR="00602B35" w:rsidRPr="003F0A2A" w:rsidTr="00F354CB">
        <w:trPr>
          <w:cantSplit/>
          <w:trHeight w:val="3409"/>
        </w:trPr>
        <w:tc>
          <w:tcPr>
            <w:tcW w:w="4644" w:type="dxa"/>
          </w:tcPr>
          <w:p w:rsidR="00602B35" w:rsidRPr="003F0A2A" w:rsidRDefault="00602B35" w:rsidP="00F354CB">
            <w:pPr>
              <w:ind w:left="-142" w:right="-108"/>
              <w:jc w:val="center"/>
              <w:rPr>
                <w:b/>
                <w:sz w:val="28"/>
                <w:szCs w:val="28"/>
              </w:rPr>
            </w:pPr>
            <w:r w:rsidRPr="003F0A2A">
              <w:rPr>
                <w:b/>
                <w:sz w:val="28"/>
                <w:szCs w:val="28"/>
              </w:rPr>
              <w:t>МИНИСТЕРСТВО</w:t>
            </w:r>
          </w:p>
          <w:p w:rsidR="00602B35" w:rsidRPr="003F0A2A" w:rsidRDefault="00602B35" w:rsidP="00F354CB">
            <w:pPr>
              <w:ind w:left="-142" w:right="-108"/>
              <w:jc w:val="center"/>
              <w:rPr>
                <w:b/>
                <w:sz w:val="28"/>
                <w:szCs w:val="28"/>
              </w:rPr>
            </w:pPr>
            <w:r w:rsidRPr="003F0A2A">
              <w:rPr>
                <w:b/>
                <w:sz w:val="28"/>
                <w:szCs w:val="28"/>
              </w:rPr>
              <w:t xml:space="preserve">ДЕМОГРАФИЧЕСКОЙ И </w:t>
            </w:r>
          </w:p>
          <w:p w:rsidR="00602B35" w:rsidRPr="003F0A2A" w:rsidRDefault="00602B35" w:rsidP="00F354CB">
            <w:pPr>
              <w:ind w:left="-142" w:right="-108"/>
              <w:jc w:val="center"/>
              <w:rPr>
                <w:b/>
                <w:sz w:val="28"/>
                <w:szCs w:val="28"/>
              </w:rPr>
            </w:pPr>
            <w:r w:rsidRPr="003F0A2A">
              <w:rPr>
                <w:b/>
                <w:sz w:val="28"/>
                <w:szCs w:val="28"/>
              </w:rPr>
              <w:t>СЕМЕЙНОЙ ПОЛИТИКИ</w:t>
            </w:r>
          </w:p>
          <w:p w:rsidR="00602B35" w:rsidRPr="003F0A2A" w:rsidRDefault="00602B35" w:rsidP="00F354CB">
            <w:pPr>
              <w:ind w:left="-142" w:right="-108"/>
              <w:jc w:val="center"/>
              <w:rPr>
                <w:b/>
                <w:color w:val="000000"/>
                <w:sz w:val="28"/>
                <w:szCs w:val="28"/>
              </w:rPr>
            </w:pPr>
            <w:r w:rsidRPr="003F0A2A">
              <w:rPr>
                <w:b/>
                <w:color w:val="000000"/>
                <w:sz w:val="28"/>
                <w:szCs w:val="28"/>
              </w:rPr>
              <w:t>ТВЕРСКОЙ ОБЛАСТИ</w:t>
            </w:r>
          </w:p>
          <w:p w:rsidR="00602B35" w:rsidRPr="003F0A2A" w:rsidRDefault="00602B35" w:rsidP="00F354CB">
            <w:pPr>
              <w:tabs>
                <w:tab w:val="left" w:pos="-284"/>
              </w:tabs>
              <w:ind w:left="-142" w:right="-108"/>
              <w:jc w:val="center"/>
              <w:rPr>
                <w:color w:val="000000"/>
                <w:sz w:val="24"/>
                <w:szCs w:val="24"/>
              </w:rPr>
            </w:pPr>
            <w:r w:rsidRPr="003F0A2A">
              <w:rPr>
                <w:color w:val="000000"/>
                <w:sz w:val="24"/>
                <w:szCs w:val="24"/>
              </w:rPr>
              <w:t xml:space="preserve">Новоторжская, д. </w:t>
            </w:r>
            <w:smartTag w:uri="urn:schemas-microsoft-com:office:smarttags" w:element="metricconverter">
              <w:smartTagPr>
                <w:attr w:name="ProductID" w:val="9, г"/>
              </w:smartTagPr>
              <w:r w:rsidRPr="003F0A2A">
                <w:rPr>
                  <w:color w:val="000000"/>
                  <w:sz w:val="24"/>
                  <w:szCs w:val="24"/>
                </w:rPr>
                <w:t>9, г</w:t>
              </w:r>
            </w:smartTag>
            <w:r w:rsidRPr="003F0A2A">
              <w:rPr>
                <w:color w:val="000000"/>
                <w:sz w:val="24"/>
                <w:szCs w:val="24"/>
              </w:rPr>
              <w:t>. Тверь, 170100</w:t>
            </w:r>
          </w:p>
          <w:p w:rsidR="00602B35" w:rsidRPr="003F0A2A" w:rsidRDefault="00602B35" w:rsidP="00F354CB">
            <w:pPr>
              <w:ind w:left="-142" w:right="-108"/>
              <w:jc w:val="center"/>
              <w:rPr>
                <w:color w:val="000000"/>
                <w:sz w:val="24"/>
                <w:szCs w:val="24"/>
              </w:rPr>
            </w:pPr>
            <w:r w:rsidRPr="003F0A2A">
              <w:rPr>
                <w:color w:val="000000"/>
                <w:sz w:val="24"/>
                <w:szCs w:val="24"/>
              </w:rPr>
              <w:t>тел. (4822) 33-34-10</w:t>
            </w:r>
          </w:p>
          <w:p w:rsidR="00602B35" w:rsidRPr="003F0A2A" w:rsidRDefault="00602B35" w:rsidP="00F354CB">
            <w:pPr>
              <w:ind w:left="-142" w:right="-108"/>
              <w:jc w:val="center"/>
              <w:rPr>
                <w:color w:val="000000"/>
                <w:sz w:val="24"/>
                <w:szCs w:val="24"/>
              </w:rPr>
            </w:pPr>
            <w:r w:rsidRPr="003F0A2A">
              <w:rPr>
                <w:color w:val="000000"/>
                <w:sz w:val="24"/>
                <w:szCs w:val="24"/>
              </w:rPr>
              <w:t>факс 33-34-10</w:t>
            </w:r>
          </w:p>
          <w:p w:rsidR="00602B35" w:rsidRPr="003F0A2A" w:rsidRDefault="00602B35" w:rsidP="00F354CB">
            <w:pPr>
              <w:ind w:left="-142" w:right="-108"/>
              <w:jc w:val="center"/>
              <w:rPr>
                <w:color w:val="000000"/>
                <w:sz w:val="24"/>
                <w:szCs w:val="24"/>
              </w:rPr>
            </w:pPr>
            <w:r w:rsidRPr="003F0A2A">
              <w:rPr>
                <w:color w:val="000000"/>
                <w:sz w:val="24"/>
                <w:szCs w:val="24"/>
                <w:lang w:val="en-US"/>
              </w:rPr>
              <w:t>min</w:t>
            </w:r>
            <w:r w:rsidRPr="003F0A2A">
              <w:rPr>
                <w:color w:val="000000"/>
                <w:sz w:val="24"/>
                <w:szCs w:val="24"/>
              </w:rPr>
              <w:t>_</w:t>
            </w:r>
            <w:r w:rsidRPr="003F0A2A">
              <w:rPr>
                <w:color w:val="000000"/>
                <w:sz w:val="24"/>
                <w:szCs w:val="24"/>
                <w:lang w:val="en-US"/>
              </w:rPr>
              <w:t>dsp</w:t>
            </w:r>
            <w:r w:rsidRPr="003F0A2A">
              <w:rPr>
                <w:color w:val="000000"/>
                <w:sz w:val="24"/>
                <w:szCs w:val="24"/>
              </w:rPr>
              <w:t>@</w:t>
            </w:r>
            <w:r w:rsidRPr="003F0A2A">
              <w:rPr>
                <w:color w:val="000000"/>
                <w:sz w:val="24"/>
                <w:szCs w:val="24"/>
                <w:lang w:val="en-US"/>
              </w:rPr>
              <w:t>tverreg</w:t>
            </w:r>
            <w:r w:rsidRPr="003F0A2A">
              <w:rPr>
                <w:color w:val="000000"/>
                <w:sz w:val="24"/>
                <w:szCs w:val="24"/>
              </w:rPr>
              <w:t>.</w:t>
            </w:r>
            <w:r w:rsidRPr="003F0A2A">
              <w:rPr>
                <w:color w:val="000000"/>
                <w:sz w:val="24"/>
                <w:szCs w:val="24"/>
                <w:lang w:val="en-US"/>
              </w:rPr>
              <w:t>ru</w:t>
            </w:r>
          </w:p>
          <w:p w:rsidR="00602B35" w:rsidRPr="003F0A2A" w:rsidRDefault="00602B35" w:rsidP="00F354CB">
            <w:pPr>
              <w:ind w:left="-142" w:right="-108"/>
              <w:jc w:val="center"/>
              <w:rPr>
                <w:color w:val="000000"/>
                <w:sz w:val="24"/>
                <w:szCs w:val="24"/>
              </w:rPr>
            </w:pPr>
            <w:r>
              <w:rPr>
                <w:color w:val="000000"/>
                <w:sz w:val="24"/>
                <w:szCs w:val="24"/>
              </w:rPr>
              <w:t>минсемья</w:t>
            </w:r>
            <w:r w:rsidRPr="003F0A2A">
              <w:rPr>
                <w:color w:val="000000"/>
                <w:sz w:val="24"/>
                <w:szCs w:val="24"/>
              </w:rPr>
              <w:t>.тверскаяобласть.рф</w:t>
            </w:r>
          </w:p>
          <w:p w:rsidR="00602B35" w:rsidRPr="00D64414" w:rsidRDefault="00D64414" w:rsidP="00EF6110">
            <w:pPr>
              <w:ind w:left="-142" w:right="-108"/>
              <w:jc w:val="center"/>
              <w:rPr>
                <w:sz w:val="24"/>
                <w:szCs w:val="24"/>
                <w:u w:val="single"/>
              </w:rPr>
            </w:pPr>
            <w:r w:rsidRPr="00D64414">
              <w:rPr>
                <w:sz w:val="24"/>
                <w:szCs w:val="24"/>
                <w:u w:val="single"/>
              </w:rPr>
              <w:t>22.10.2020  № 1660-СЕ</w:t>
            </w:r>
          </w:p>
          <w:p w:rsidR="00602B35" w:rsidRPr="003F0A2A" w:rsidRDefault="00602B35" w:rsidP="00EF6110">
            <w:pPr>
              <w:ind w:left="-142" w:right="-108"/>
              <w:jc w:val="center"/>
              <w:rPr>
                <w:sz w:val="24"/>
                <w:szCs w:val="24"/>
              </w:rPr>
            </w:pPr>
            <w:r>
              <w:rPr>
                <w:sz w:val="24"/>
                <w:szCs w:val="24"/>
              </w:rPr>
              <w:t>На _________ от __________</w:t>
            </w:r>
          </w:p>
          <w:p w:rsidR="00602B35" w:rsidRPr="00D64414" w:rsidRDefault="00602B35" w:rsidP="009F0AA9">
            <w:pPr>
              <w:ind w:left="-142" w:right="-108"/>
              <w:rPr>
                <w:sz w:val="24"/>
                <w:szCs w:val="24"/>
              </w:rPr>
            </w:pPr>
          </w:p>
        </w:tc>
        <w:tc>
          <w:tcPr>
            <w:tcW w:w="851" w:type="dxa"/>
          </w:tcPr>
          <w:p w:rsidR="00602B35" w:rsidRPr="003F0A2A" w:rsidRDefault="00602B35" w:rsidP="00F354CB">
            <w:pPr>
              <w:jc w:val="center"/>
            </w:pPr>
            <w:bookmarkStart w:id="0" w:name="_GoBack"/>
            <w:bookmarkEnd w:id="0"/>
          </w:p>
        </w:tc>
        <w:tc>
          <w:tcPr>
            <w:tcW w:w="4253" w:type="dxa"/>
          </w:tcPr>
          <w:p w:rsidR="00602B35" w:rsidRPr="00C966A6" w:rsidRDefault="00602B35" w:rsidP="00582CD4">
            <w:pPr>
              <w:jc w:val="center"/>
              <w:rPr>
                <w:b/>
                <w:sz w:val="32"/>
                <w:szCs w:val="32"/>
              </w:rPr>
            </w:pPr>
            <w:r w:rsidRPr="00C966A6">
              <w:rPr>
                <w:b/>
                <w:sz w:val="32"/>
                <w:szCs w:val="32"/>
              </w:rPr>
              <w:t xml:space="preserve">Губернатору </w:t>
            </w:r>
          </w:p>
          <w:p w:rsidR="00602B35" w:rsidRPr="00C966A6" w:rsidRDefault="00602B35" w:rsidP="00582CD4">
            <w:pPr>
              <w:jc w:val="center"/>
              <w:rPr>
                <w:b/>
                <w:sz w:val="32"/>
                <w:szCs w:val="32"/>
              </w:rPr>
            </w:pPr>
            <w:r w:rsidRPr="00C966A6">
              <w:rPr>
                <w:b/>
                <w:sz w:val="32"/>
                <w:szCs w:val="32"/>
              </w:rPr>
              <w:t>Тверской области</w:t>
            </w:r>
          </w:p>
          <w:p w:rsidR="00602B35" w:rsidRPr="00C966A6" w:rsidRDefault="00602B35" w:rsidP="007F7D0F">
            <w:pPr>
              <w:jc w:val="center"/>
              <w:rPr>
                <w:b/>
                <w:sz w:val="32"/>
                <w:szCs w:val="32"/>
              </w:rPr>
            </w:pPr>
          </w:p>
          <w:p w:rsidR="00602B35" w:rsidRPr="003F0A2A" w:rsidRDefault="00602B35" w:rsidP="006109D8">
            <w:pPr>
              <w:jc w:val="center"/>
              <w:rPr>
                <w:sz w:val="24"/>
                <w:szCs w:val="24"/>
              </w:rPr>
            </w:pPr>
            <w:r>
              <w:rPr>
                <w:b/>
                <w:sz w:val="32"/>
                <w:szCs w:val="32"/>
              </w:rPr>
              <w:t>Рудене И.М.</w:t>
            </w:r>
          </w:p>
        </w:tc>
      </w:tr>
    </w:tbl>
    <w:p w:rsidR="00602B35" w:rsidRPr="00C425EC" w:rsidRDefault="00602B35" w:rsidP="006135DC">
      <w:pPr>
        <w:tabs>
          <w:tab w:val="left" w:pos="737"/>
          <w:tab w:val="left" w:pos="794"/>
          <w:tab w:val="left" w:pos="2438"/>
          <w:tab w:val="left" w:pos="3629"/>
          <w:tab w:val="left" w:pos="4820"/>
          <w:tab w:val="left" w:pos="6010"/>
          <w:tab w:val="left" w:pos="7201"/>
          <w:tab w:val="left" w:pos="8392"/>
          <w:tab w:val="left" w:pos="9582"/>
        </w:tabs>
        <w:rPr>
          <w:sz w:val="24"/>
          <w:szCs w:val="24"/>
        </w:rPr>
      </w:pPr>
      <w:r>
        <w:rPr>
          <w:sz w:val="24"/>
          <w:szCs w:val="24"/>
        </w:rPr>
        <w:t>О направлении информации</w:t>
      </w:r>
    </w:p>
    <w:p w:rsidR="00602B35" w:rsidRDefault="00602B35" w:rsidP="006135DC">
      <w:pPr>
        <w:tabs>
          <w:tab w:val="left" w:pos="170"/>
          <w:tab w:val="left" w:pos="737"/>
          <w:tab w:val="left" w:pos="794"/>
          <w:tab w:val="left" w:pos="2438"/>
          <w:tab w:val="left" w:pos="3629"/>
          <w:tab w:val="left" w:pos="4820"/>
          <w:tab w:val="left" w:pos="6010"/>
          <w:tab w:val="left" w:pos="7201"/>
          <w:tab w:val="left" w:pos="8392"/>
          <w:tab w:val="left" w:pos="9900"/>
        </w:tabs>
        <w:ind w:left="-360" w:right="180"/>
        <w:jc w:val="both"/>
        <w:rPr>
          <w:sz w:val="28"/>
          <w:szCs w:val="28"/>
        </w:rPr>
      </w:pPr>
      <w:r>
        <w:rPr>
          <w:sz w:val="28"/>
          <w:szCs w:val="28"/>
        </w:rPr>
        <w:t xml:space="preserve"> </w:t>
      </w:r>
    </w:p>
    <w:p w:rsidR="00602B35" w:rsidRDefault="00602B35" w:rsidP="006135DC">
      <w:pPr>
        <w:tabs>
          <w:tab w:val="left" w:pos="170"/>
          <w:tab w:val="left" w:pos="737"/>
          <w:tab w:val="left" w:pos="794"/>
          <w:tab w:val="left" w:pos="2438"/>
          <w:tab w:val="left" w:pos="3629"/>
          <w:tab w:val="left" w:pos="4820"/>
          <w:tab w:val="left" w:pos="6010"/>
          <w:tab w:val="left" w:pos="7201"/>
          <w:tab w:val="left" w:pos="8392"/>
          <w:tab w:val="left" w:pos="9900"/>
        </w:tabs>
        <w:ind w:left="-360" w:right="180"/>
        <w:jc w:val="both"/>
        <w:rPr>
          <w:sz w:val="28"/>
          <w:szCs w:val="28"/>
        </w:rPr>
      </w:pPr>
    </w:p>
    <w:p w:rsidR="00602B35" w:rsidRPr="00BE6443" w:rsidRDefault="00602B35" w:rsidP="00BE6443">
      <w:pPr>
        <w:jc w:val="center"/>
        <w:rPr>
          <w:b/>
          <w:sz w:val="32"/>
          <w:szCs w:val="32"/>
        </w:rPr>
      </w:pPr>
      <w:r w:rsidRPr="00BE6443">
        <w:rPr>
          <w:b/>
          <w:sz w:val="32"/>
          <w:szCs w:val="32"/>
        </w:rPr>
        <w:t>Уважаемый Игорь Михайлович!</w:t>
      </w:r>
    </w:p>
    <w:p w:rsidR="00602B35" w:rsidRDefault="00602B35" w:rsidP="00BE6443">
      <w:pPr>
        <w:jc w:val="center"/>
        <w:rPr>
          <w:sz w:val="32"/>
          <w:szCs w:val="32"/>
        </w:rPr>
      </w:pPr>
    </w:p>
    <w:p w:rsidR="00602B35" w:rsidRDefault="00602B35" w:rsidP="00BE6443">
      <w:pPr>
        <w:ind w:firstLine="720"/>
        <w:jc w:val="both"/>
        <w:rPr>
          <w:bCs/>
          <w:sz w:val="32"/>
          <w:szCs w:val="32"/>
        </w:rPr>
      </w:pPr>
      <w:r w:rsidRPr="00C9118F">
        <w:rPr>
          <w:sz w:val="32"/>
          <w:szCs w:val="32"/>
        </w:rPr>
        <w:t xml:space="preserve">Министерство демографической и семейной политики Тверской области </w:t>
      </w:r>
      <w:r>
        <w:rPr>
          <w:sz w:val="32"/>
          <w:szCs w:val="32"/>
        </w:rPr>
        <w:t xml:space="preserve">во исполнение поручения Губернатора Тверской области по итогам заседания Правительства Тверской области </w:t>
      </w:r>
      <w:r>
        <w:rPr>
          <w:sz w:val="32"/>
          <w:szCs w:val="32"/>
        </w:rPr>
        <w:br/>
        <w:t xml:space="preserve">20 октября 2020 года, </w:t>
      </w:r>
      <w:r w:rsidRPr="00C9118F">
        <w:rPr>
          <w:sz w:val="32"/>
          <w:szCs w:val="32"/>
        </w:rPr>
        <w:t>направляет информацию о планируем</w:t>
      </w:r>
      <w:r>
        <w:rPr>
          <w:sz w:val="32"/>
          <w:szCs w:val="32"/>
        </w:rPr>
        <w:t>ом расширении</w:t>
      </w:r>
      <w:r w:rsidRPr="00242D6B">
        <w:rPr>
          <w:sz w:val="32"/>
          <w:szCs w:val="32"/>
        </w:rPr>
        <w:t xml:space="preserve"> доступности </w:t>
      </w:r>
      <w:r w:rsidRPr="00242D6B">
        <w:rPr>
          <w:bCs/>
          <w:sz w:val="32"/>
          <w:szCs w:val="32"/>
        </w:rPr>
        <w:t>предоставления социальных выплат при рождении (усыновлении)</w:t>
      </w:r>
      <w:r>
        <w:rPr>
          <w:bCs/>
          <w:sz w:val="32"/>
          <w:szCs w:val="32"/>
        </w:rPr>
        <w:t xml:space="preserve"> </w:t>
      </w:r>
      <w:r w:rsidRPr="00242D6B">
        <w:rPr>
          <w:bCs/>
          <w:sz w:val="32"/>
          <w:szCs w:val="32"/>
        </w:rPr>
        <w:t>детей молодым семьям, приобретающим жилье с использованием</w:t>
      </w:r>
      <w:r>
        <w:rPr>
          <w:bCs/>
          <w:sz w:val="32"/>
          <w:szCs w:val="32"/>
        </w:rPr>
        <w:t xml:space="preserve"> </w:t>
      </w:r>
      <w:r w:rsidRPr="00242D6B">
        <w:rPr>
          <w:bCs/>
          <w:sz w:val="32"/>
          <w:szCs w:val="32"/>
        </w:rPr>
        <w:t>ипотечных жилищных кредитов</w:t>
      </w:r>
      <w:r>
        <w:rPr>
          <w:bCs/>
          <w:sz w:val="32"/>
          <w:szCs w:val="32"/>
        </w:rPr>
        <w:t xml:space="preserve">. </w:t>
      </w:r>
    </w:p>
    <w:p w:rsidR="00602B35" w:rsidRDefault="00602B35" w:rsidP="00BE6443">
      <w:pPr>
        <w:ind w:firstLine="720"/>
        <w:jc w:val="both"/>
        <w:rPr>
          <w:sz w:val="32"/>
          <w:szCs w:val="32"/>
        </w:rPr>
      </w:pPr>
      <w:r>
        <w:rPr>
          <w:bCs/>
          <w:sz w:val="32"/>
          <w:szCs w:val="32"/>
        </w:rPr>
        <w:t xml:space="preserve">С учетом того, что </w:t>
      </w:r>
      <w:r>
        <w:rPr>
          <w:sz w:val="32"/>
          <w:szCs w:val="32"/>
        </w:rPr>
        <w:t>в последние годы увеличивается возраст вступления в брак и растет показатель рождаемости в поздних возрастах, расширение доступности данной меры возможно через изменение критерия определения молодой семьи в части повышения возраста родителей и градацию возраста родителей в зависимости от количества рождений:</w:t>
      </w:r>
    </w:p>
    <w:p w:rsidR="00602B35" w:rsidRDefault="00602B35" w:rsidP="00BE6443">
      <w:pPr>
        <w:ind w:firstLine="720"/>
        <w:jc w:val="both"/>
        <w:rPr>
          <w:sz w:val="32"/>
          <w:szCs w:val="32"/>
        </w:rPr>
      </w:pPr>
      <w:r>
        <w:rPr>
          <w:sz w:val="32"/>
          <w:szCs w:val="32"/>
        </w:rPr>
        <w:t>- при рождении первого или второго ребенка до 35 лет;</w:t>
      </w:r>
    </w:p>
    <w:p w:rsidR="00602B35" w:rsidRDefault="00602B35" w:rsidP="00BE6443">
      <w:pPr>
        <w:ind w:firstLine="720"/>
        <w:jc w:val="both"/>
        <w:rPr>
          <w:sz w:val="32"/>
          <w:szCs w:val="32"/>
        </w:rPr>
      </w:pPr>
      <w:r>
        <w:rPr>
          <w:sz w:val="32"/>
          <w:szCs w:val="32"/>
        </w:rPr>
        <w:t>- при рождении третьего или последующих детей до 40 лет.</w:t>
      </w:r>
    </w:p>
    <w:p w:rsidR="00602B35" w:rsidRDefault="00602B35" w:rsidP="00BE6443">
      <w:pPr>
        <w:ind w:firstLine="720"/>
        <w:jc w:val="both"/>
        <w:rPr>
          <w:sz w:val="32"/>
          <w:szCs w:val="32"/>
        </w:rPr>
      </w:pPr>
      <w:r>
        <w:rPr>
          <w:sz w:val="32"/>
          <w:szCs w:val="32"/>
        </w:rPr>
        <w:t>В целях стимулирования увеличения рождаемости вводимые изменения целесообразно предоставлять при условии рождения ребенка (детей) после 1 января 2020 года и распространить их действие на период реализации национального проекта «Демография» (по 2025 год включительно).</w:t>
      </w:r>
    </w:p>
    <w:p w:rsidR="00602B35" w:rsidRDefault="00602B35" w:rsidP="00BE6443">
      <w:pPr>
        <w:ind w:firstLine="720"/>
        <w:jc w:val="both"/>
        <w:rPr>
          <w:sz w:val="32"/>
          <w:szCs w:val="32"/>
        </w:rPr>
      </w:pPr>
      <w:r>
        <w:rPr>
          <w:sz w:val="32"/>
          <w:szCs w:val="32"/>
        </w:rPr>
        <w:t xml:space="preserve">При этом предлагаем установить условие проживания на территории Тверской области не менее 15 лет, поскольку пик миграции на территорию Российской Федерации из стран СНГ пришелся на начало 2000-х годов и по данным </w:t>
      </w:r>
      <w:r w:rsidRPr="00AE4978">
        <w:rPr>
          <w:sz w:val="32"/>
          <w:szCs w:val="32"/>
        </w:rPr>
        <w:t>Федеральн</w:t>
      </w:r>
      <w:r>
        <w:rPr>
          <w:sz w:val="32"/>
          <w:szCs w:val="32"/>
        </w:rPr>
        <w:t>ой службы</w:t>
      </w:r>
      <w:r w:rsidRPr="00AE4978">
        <w:rPr>
          <w:sz w:val="32"/>
          <w:szCs w:val="32"/>
        </w:rPr>
        <w:t xml:space="preserve"> государственной статистики</w:t>
      </w:r>
      <w:r>
        <w:rPr>
          <w:sz w:val="32"/>
          <w:szCs w:val="32"/>
        </w:rPr>
        <w:t xml:space="preserve"> численность мигрантов из стран СНГ в Тверскую область уменьшилась за последние 10 лет </w:t>
      </w:r>
      <w:r>
        <w:rPr>
          <w:sz w:val="32"/>
          <w:szCs w:val="32"/>
        </w:rPr>
        <w:br/>
      </w:r>
      <w:r>
        <w:rPr>
          <w:sz w:val="32"/>
          <w:szCs w:val="32"/>
        </w:rPr>
        <w:lastRenderedPageBreak/>
        <w:t>(с 2008 по 2018 год) на 33,7 %. Граждане, переселившиеся в Тверскую область более 15 лет назад, претендующие на данную меру поддержки, переехали в регион в детском возрасте и в настоящее время на момент создания семьи и рождения детей уже выросли и ассимилировались.</w:t>
      </w:r>
    </w:p>
    <w:p w:rsidR="00602B35" w:rsidRDefault="00602B35" w:rsidP="00BE6443">
      <w:pPr>
        <w:ind w:firstLine="720"/>
        <w:jc w:val="both"/>
        <w:rPr>
          <w:sz w:val="32"/>
          <w:szCs w:val="32"/>
        </w:rPr>
      </w:pPr>
      <w:r>
        <w:rPr>
          <w:sz w:val="32"/>
          <w:szCs w:val="32"/>
        </w:rPr>
        <w:t>В качестве исключения из данного ограничения вместо периода проживания в 15 лет возможно применить ограничение в виде проживания не менее 2-х лет:</w:t>
      </w:r>
    </w:p>
    <w:p w:rsidR="00602B35" w:rsidRDefault="00602B35" w:rsidP="00BE6443">
      <w:pPr>
        <w:ind w:firstLine="720"/>
        <w:jc w:val="both"/>
        <w:rPr>
          <w:sz w:val="32"/>
          <w:szCs w:val="32"/>
        </w:rPr>
      </w:pPr>
      <w:r>
        <w:rPr>
          <w:sz w:val="32"/>
          <w:szCs w:val="32"/>
        </w:rPr>
        <w:t>- для работников системообразующих предприятий и организаций при наличии ходатайства от руководителя предприятия (организации);</w:t>
      </w:r>
    </w:p>
    <w:p w:rsidR="00602B35" w:rsidRDefault="00602B35" w:rsidP="00BE6443">
      <w:pPr>
        <w:ind w:firstLine="720"/>
        <w:jc w:val="both"/>
        <w:rPr>
          <w:sz w:val="32"/>
          <w:szCs w:val="32"/>
        </w:rPr>
      </w:pPr>
      <w:r>
        <w:rPr>
          <w:sz w:val="32"/>
          <w:szCs w:val="32"/>
        </w:rPr>
        <w:t>- для работников государственных и муниципальных бюджетных учреждений Тверской области в сфере образования, здравоохранения, культуры, физической культуры и спорта, социальной защиты населения, работы с семьями,  несовершеннолетними детьми и молодежью.</w:t>
      </w:r>
    </w:p>
    <w:p w:rsidR="00602B35" w:rsidRDefault="00602B35" w:rsidP="00BE6443">
      <w:pPr>
        <w:ind w:firstLine="720"/>
        <w:jc w:val="both"/>
        <w:rPr>
          <w:sz w:val="32"/>
          <w:szCs w:val="32"/>
        </w:rPr>
      </w:pPr>
      <w:r>
        <w:rPr>
          <w:sz w:val="32"/>
          <w:szCs w:val="32"/>
        </w:rPr>
        <w:t>Приобретенное с помощью ипотеки жилье должно являться единственным. Размер ипотечного кредита должен составлять не менее 50% стоимости приобретаемого жилья.</w:t>
      </w:r>
    </w:p>
    <w:p w:rsidR="00602B35" w:rsidRDefault="00602B35" w:rsidP="00BE6443">
      <w:pPr>
        <w:ind w:firstLine="720"/>
        <w:jc w:val="both"/>
        <w:rPr>
          <w:sz w:val="32"/>
          <w:szCs w:val="32"/>
        </w:rPr>
      </w:pPr>
      <w:r>
        <w:rPr>
          <w:sz w:val="32"/>
          <w:szCs w:val="32"/>
        </w:rPr>
        <w:t>По предварительным расчетам на реализацию данной меры потребуется финансирование из областного бюджета в сумме 100,6 млн.руб. в год (расчет прилагается).</w:t>
      </w:r>
    </w:p>
    <w:p w:rsidR="00602B35" w:rsidRDefault="00602B35" w:rsidP="00E90917">
      <w:pPr>
        <w:ind w:right="60" w:firstLine="720"/>
        <w:jc w:val="both"/>
        <w:rPr>
          <w:sz w:val="32"/>
          <w:szCs w:val="32"/>
        </w:rPr>
      </w:pPr>
      <w:r w:rsidRPr="00496D78">
        <w:rPr>
          <w:sz w:val="32"/>
          <w:szCs w:val="32"/>
        </w:rPr>
        <w:t>С учетом данного финансирования расходы областного бюджета на реализаци</w:t>
      </w:r>
      <w:r>
        <w:rPr>
          <w:sz w:val="32"/>
          <w:szCs w:val="32"/>
        </w:rPr>
        <w:t>ю</w:t>
      </w:r>
      <w:r w:rsidRPr="00496D78">
        <w:rPr>
          <w:sz w:val="32"/>
          <w:szCs w:val="32"/>
        </w:rPr>
        <w:t xml:space="preserve"> регионального проекта "Финансовая поддержка семей при рождении детей" в рамках национального </w:t>
      </w:r>
      <w:hyperlink r:id="rId7" w:history="1">
        <w:r w:rsidRPr="00496D78">
          <w:rPr>
            <w:rStyle w:val="a3"/>
            <w:color w:val="auto"/>
            <w:sz w:val="32"/>
            <w:szCs w:val="32"/>
            <w:u w:val="none"/>
          </w:rPr>
          <w:t>проекта</w:t>
        </w:r>
      </w:hyperlink>
      <w:r w:rsidRPr="00496D78">
        <w:rPr>
          <w:sz w:val="32"/>
          <w:szCs w:val="32"/>
        </w:rPr>
        <w:t xml:space="preserve"> "Демография" составят</w:t>
      </w:r>
      <w:r>
        <w:rPr>
          <w:sz w:val="32"/>
          <w:szCs w:val="32"/>
        </w:rPr>
        <w:t xml:space="preserve"> в 2021-2025 годах по</w:t>
      </w:r>
      <w:r w:rsidRPr="00496D78">
        <w:rPr>
          <w:sz w:val="32"/>
          <w:szCs w:val="32"/>
        </w:rPr>
        <w:t xml:space="preserve"> </w:t>
      </w:r>
      <w:r>
        <w:rPr>
          <w:sz w:val="32"/>
          <w:szCs w:val="32"/>
        </w:rPr>
        <w:br/>
      </w:r>
      <w:r w:rsidRPr="00496D78">
        <w:rPr>
          <w:sz w:val="32"/>
          <w:szCs w:val="32"/>
        </w:rPr>
        <w:t xml:space="preserve">342 057,5 </w:t>
      </w:r>
      <w:r>
        <w:rPr>
          <w:sz w:val="32"/>
          <w:szCs w:val="32"/>
        </w:rPr>
        <w:t>тыс</w:t>
      </w:r>
      <w:r w:rsidRPr="00496D78">
        <w:rPr>
          <w:sz w:val="32"/>
          <w:szCs w:val="32"/>
        </w:rPr>
        <w:t xml:space="preserve">.руб. </w:t>
      </w:r>
      <w:r>
        <w:rPr>
          <w:sz w:val="32"/>
          <w:szCs w:val="32"/>
        </w:rPr>
        <w:t xml:space="preserve">в год </w:t>
      </w:r>
      <w:r w:rsidRPr="00496D78">
        <w:rPr>
          <w:sz w:val="32"/>
          <w:szCs w:val="32"/>
        </w:rPr>
        <w:t>(241457,5 тыс.руб. у</w:t>
      </w:r>
      <w:r>
        <w:rPr>
          <w:sz w:val="32"/>
          <w:szCs w:val="32"/>
        </w:rPr>
        <w:t xml:space="preserve">же запланировано + 100 600 тыс.руб. на новую меру поддержки) или 1 951 745 тыс.руб. за весь период, включая текущий год. </w:t>
      </w:r>
    </w:p>
    <w:p w:rsidR="00602B35" w:rsidRDefault="00602B35" w:rsidP="00E90917">
      <w:pPr>
        <w:ind w:right="60" w:firstLine="720"/>
        <w:jc w:val="both"/>
        <w:rPr>
          <w:sz w:val="32"/>
          <w:szCs w:val="32"/>
        </w:rPr>
      </w:pPr>
      <w:r>
        <w:rPr>
          <w:sz w:val="32"/>
          <w:szCs w:val="32"/>
        </w:rPr>
        <w:t xml:space="preserve">Эффективность оказания мер поддержки в рамках реализации </w:t>
      </w:r>
      <w:r w:rsidRPr="00496D78">
        <w:rPr>
          <w:sz w:val="32"/>
          <w:szCs w:val="32"/>
        </w:rPr>
        <w:t xml:space="preserve">регионального проекта "Финансовая поддержка семей при рождении детей" в рамках национального </w:t>
      </w:r>
      <w:hyperlink r:id="rId8" w:history="1">
        <w:r w:rsidRPr="00496D78">
          <w:rPr>
            <w:rStyle w:val="a3"/>
            <w:color w:val="auto"/>
            <w:sz w:val="32"/>
            <w:szCs w:val="32"/>
            <w:u w:val="none"/>
          </w:rPr>
          <w:t>проекта</w:t>
        </w:r>
      </w:hyperlink>
      <w:r w:rsidRPr="00496D78">
        <w:rPr>
          <w:sz w:val="32"/>
          <w:szCs w:val="32"/>
        </w:rPr>
        <w:t xml:space="preserve"> "Демография"</w:t>
      </w:r>
      <w:r>
        <w:rPr>
          <w:sz w:val="32"/>
          <w:szCs w:val="32"/>
        </w:rPr>
        <w:t xml:space="preserve"> в соотношении с финансовыми затратами возможно оценить по показателю «увеличение количества многодетных семей» в расчете на 1 млн.рублей финансовых затрат:</w:t>
      </w:r>
    </w:p>
    <w:p w:rsidR="00602B35" w:rsidRDefault="00602B35" w:rsidP="00E90917">
      <w:pPr>
        <w:ind w:right="60" w:firstLine="720"/>
        <w:jc w:val="both"/>
        <w:rPr>
          <w:sz w:val="32"/>
          <w:szCs w:val="32"/>
        </w:rPr>
      </w:pPr>
      <w:r>
        <w:rPr>
          <w:sz w:val="32"/>
          <w:szCs w:val="32"/>
        </w:rPr>
        <w:t>1) планируемый прирост количества многодетных семей за период с 2020 по 2025 годы: 15 246 – 12 544 = 2 702 семьи;</w:t>
      </w:r>
    </w:p>
    <w:p w:rsidR="00602B35" w:rsidRDefault="00602B35" w:rsidP="00E90917">
      <w:pPr>
        <w:ind w:right="60" w:firstLine="720"/>
        <w:jc w:val="both"/>
        <w:rPr>
          <w:sz w:val="32"/>
          <w:szCs w:val="32"/>
        </w:rPr>
      </w:pPr>
      <w:r>
        <w:rPr>
          <w:sz w:val="32"/>
          <w:szCs w:val="32"/>
        </w:rPr>
        <w:t xml:space="preserve">2) ожидаемый прирост количества многодетных семей на </w:t>
      </w:r>
      <w:r>
        <w:rPr>
          <w:sz w:val="32"/>
          <w:szCs w:val="32"/>
        </w:rPr>
        <w:br/>
        <w:t xml:space="preserve">1 млн.рублей: 2 702 : 1 951,7 млн.руб. = 1,38 семьи; </w:t>
      </w:r>
    </w:p>
    <w:p w:rsidR="00602B35" w:rsidRDefault="00602B35" w:rsidP="00E90917">
      <w:pPr>
        <w:ind w:right="60" w:firstLine="720"/>
        <w:jc w:val="both"/>
        <w:rPr>
          <w:sz w:val="32"/>
          <w:szCs w:val="32"/>
        </w:rPr>
      </w:pPr>
      <w:r>
        <w:rPr>
          <w:sz w:val="32"/>
          <w:szCs w:val="32"/>
        </w:rPr>
        <w:lastRenderedPageBreak/>
        <w:t xml:space="preserve">3) прогнозируемый прирост количества многодетных семей в 2020 году: 241,5 млн. руб. (объемы финансирования на 2020 год) х 1,38 = 333 семьи. </w:t>
      </w:r>
    </w:p>
    <w:p w:rsidR="00602B35" w:rsidRDefault="00602B35" w:rsidP="00E90917">
      <w:pPr>
        <w:tabs>
          <w:tab w:val="left" w:pos="709"/>
        </w:tabs>
        <w:ind w:firstLine="720"/>
        <w:jc w:val="both"/>
        <w:rPr>
          <w:sz w:val="32"/>
          <w:szCs w:val="32"/>
        </w:rPr>
      </w:pPr>
      <w:r>
        <w:rPr>
          <w:sz w:val="32"/>
          <w:szCs w:val="32"/>
        </w:rPr>
        <w:t>В 2021 и последующих годах с учетом планируемых изменений в расчете на 1 млн.рублей должно прибывать по 472 многодетные семьи.</w:t>
      </w:r>
    </w:p>
    <w:p w:rsidR="00602B35" w:rsidRDefault="00602B35" w:rsidP="00E90917">
      <w:pPr>
        <w:ind w:firstLine="720"/>
        <w:jc w:val="both"/>
        <w:rPr>
          <w:sz w:val="32"/>
          <w:szCs w:val="32"/>
        </w:rPr>
      </w:pPr>
      <w:r>
        <w:rPr>
          <w:sz w:val="32"/>
          <w:szCs w:val="32"/>
        </w:rPr>
        <w:t xml:space="preserve">Фактически за январь-сентябрь 2020 года количество многодетных семей увеличилось на 568 или на 4,6% </w:t>
      </w:r>
      <w:r>
        <w:rPr>
          <w:sz w:val="32"/>
          <w:szCs w:val="32"/>
        </w:rPr>
        <w:br/>
        <w:t>(на 01.01.2020 – 12 237 семей, на 01.10.2020 – 12 805 семей).</w:t>
      </w:r>
    </w:p>
    <w:p w:rsidR="00602B35" w:rsidRDefault="00602B35" w:rsidP="00E90917">
      <w:pPr>
        <w:ind w:firstLine="720"/>
        <w:jc w:val="both"/>
        <w:rPr>
          <w:sz w:val="32"/>
          <w:szCs w:val="32"/>
        </w:rPr>
      </w:pPr>
      <w:r>
        <w:rPr>
          <w:sz w:val="32"/>
          <w:szCs w:val="32"/>
        </w:rPr>
        <w:t xml:space="preserve">В 2019 - 2020 годах федеральными мерами поддержки, направленными на улучшение жилищных условий воспользовались 13508 семей на сумму 4013,1 млн.руб. за счет материнского семейного капитала, 736 многодетных семей на сумму 321 млн.руб. за счет государственной программы поддержки семей с детьми на погашение ипотеки в сумме до 450 тыс.руб. через АО «Дом.РФ». </w:t>
      </w:r>
    </w:p>
    <w:p w:rsidR="00602B35" w:rsidRDefault="00602B35" w:rsidP="00E90917">
      <w:pPr>
        <w:ind w:firstLine="720"/>
        <w:jc w:val="both"/>
        <w:rPr>
          <w:sz w:val="32"/>
          <w:szCs w:val="32"/>
        </w:rPr>
      </w:pPr>
    </w:p>
    <w:p w:rsidR="00602B35" w:rsidRDefault="00602B35" w:rsidP="008A7CA4">
      <w:pPr>
        <w:ind w:firstLine="720"/>
        <w:jc w:val="both"/>
        <w:rPr>
          <w:sz w:val="32"/>
          <w:szCs w:val="32"/>
        </w:rPr>
      </w:pPr>
      <w:r w:rsidRPr="000D0472">
        <w:rPr>
          <w:sz w:val="32"/>
          <w:szCs w:val="32"/>
        </w:rPr>
        <w:t>Приложени</w:t>
      </w:r>
      <w:r>
        <w:rPr>
          <w:sz w:val="32"/>
          <w:szCs w:val="32"/>
        </w:rPr>
        <w:t xml:space="preserve">е: на </w:t>
      </w:r>
      <w:smartTag w:uri="urn:schemas-microsoft-com:office:smarttags" w:element="metricconverter">
        <w:smartTagPr>
          <w:attr w:name="ProductID" w:val="2 л"/>
        </w:smartTagPr>
        <w:r>
          <w:rPr>
            <w:sz w:val="32"/>
            <w:szCs w:val="32"/>
          </w:rPr>
          <w:t>2 л</w:t>
        </w:r>
      </w:smartTag>
      <w:r>
        <w:rPr>
          <w:sz w:val="32"/>
          <w:szCs w:val="32"/>
        </w:rPr>
        <w:t>.в 1 экз.</w:t>
      </w:r>
    </w:p>
    <w:p w:rsidR="00602B35" w:rsidRDefault="00602B35" w:rsidP="008A7CA4">
      <w:pPr>
        <w:ind w:firstLine="720"/>
        <w:jc w:val="both"/>
        <w:rPr>
          <w:sz w:val="32"/>
          <w:szCs w:val="32"/>
        </w:rPr>
      </w:pPr>
    </w:p>
    <w:p w:rsidR="00602B35" w:rsidRPr="00C966A6" w:rsidRDefault="00602B35" w:rsidP="00ED0C72">
      <w:pPr>
        <w:jc w:val="both"/>
        <w:rPr>
          <w:sz w:val="32"/>
          <w:szCs w:val="32"/>
        </w:rPr>
      </w:pPr>
      <w:r w:rsidRPr="00C966A6">
        <w:rPr>
          <w:b/>
          <w:sz w:val="32"/>
          <w:szCs w:val="32"/>
        </w:rPr>
        <w:t xml:space="preserve">Министр                  </w:t>
      </w:r>
      <w:r>
        <w:rPr>
          <w:b/>
          <w:sz w:val="32"/>
          <w:szCs w:val="32"/>
        </w:rPr>
        <w:t xml:space="preserve">             </w:t>
      </w:r>
      <w:r w:rsidRPr="00C966A6">
        <w:rPr>
          <w:b/>
          <w:sz w:val="32"/>
          <w:szCs w:val="32"/>
        </w:rPr>
        <w:t xml:space="preserve">                                         С.М. Ермакова</w:t>
      </w: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p>
    <w:p w:rsidR="00602B35" w:rsidRDefault="00602B35" w:rsidP="00ED0C72">
      <w:pPr>
        <w:jc w:val="both"/>
        <w:rPr>
          <w:sz w:val="24"/>
          <w:szCs w:val="24"/>
        </w:rPr>
      </w:pPr>
      <w:r w:rsidRPr="00591769">
        <w:rPr>
          <w:sz w:val="24"/>
          <w:szCs w:val="24"/>
        </w:rPr>
        <w:t>Тимофеева Елена Анатольевна</w:t>
      </w:r>
    </w:p>
    <w:p w:rsidR="00602B35" w:rsidRPr="00591769" w:rsidRDefault="00602B35" w:rsidP="00ED0C72">
      <w:pPr>
        <w:jc w:val="both"/>
        <w:rPr>
          <w:sz w:val="24"/>
          <w:szCs w:val="24"/>
        </w:rPr>
      </w:pPr>
      <w:r>
        <w:rPr>
          <w:sz w:val="24"/>
          <w:szCs w:val="24"/>
        </w:rPr>
        <w:t>8 (4822) 33 34 06</w:t>
      </w:r>
    </w:p>
    <w:sectPr w:rsidR="00602B35" w:rsidRPr="00591769" w:rsidSect="00BE6443">
      <w:headerReference w:type="default" r:id="rId9"/>
      <w:pgSz w:w="11907" w:h="16840" w:code="9"/>
      <w:pgMar w:top="1079" w:right="850" w:bottom="719" w:left="1701"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E6C" w:rsidRDefault="00D16E6C" w:rsidP="003F0A2A">
      <w:r>
        <w:separator/>
      </w:r>
    </w:p>
  </w:endnote>
  <w:endnote w:type="continuationSeparator" w:id="0">
    <w:p w:rsidR="00D16E6C" w:rsidRDefault="00D16E6C" w:rsidP="003F0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E6C" w:rsidRDefault="00D16E6C" w:rsidP="003F0A2A">
      <w:r>
        <w:separator/>
      </w:r>
    </w:p>
  </w:footnote>
  <w:footnote w:type="continuationSeparator" w:id="0">
    <w:p w:rsidR="00D16E6C" w:rsidRDefault="00D16E6C" w:rsidP="003F0A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B35" w:rsidRDefault="00D16E6C">
    <w:pPr>
      <w:pStyle w:val="a6"/>
      <w:jc w:val="center"/>
    </w:pPr>
    <w:r>
      <w:fldChar w:fldCharType="begin"/>
    </w:r>
    <w:r>
      <w:instrText>PAGE   \* MERGEFORMAT</w:instrText>
    </w:r>
    <w:r>
      <w:fldChar w:fldCharType="separate"/>
    </w:r>
    <w:r w:rsidR="00D64414">
      <w:rPr>
        <w:noProof/>
      </w:rPr>
      <w:t>2</w:t>
    </w:r>
    <w:r>
      <w:rPr>
        <w:noProof/>
      </w:rPr>
      <w:fldChar w:fldCharType="end"/>
    </w:r>
  </w:p>
  <w:p w:rsidR="00602B35" w:rsidRDefault="00602B3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D360D"/>
    <w:multiLevelType w:val="multilevel"/>
    <w:tmpl w:val="88803772"/>
    <w:lvl w:ilvl="0">
      <w:start w:val="1"/>
      <w:numFmt w:val="decimal"/>
      <w:lvlText w:val="%1."/>
      <w:lvlJc w:val="left"/>
      <w:pPr>
        <w:ind w:left="870" w:hanging="510"/>
      </w:pPr>
      <w:rPr>
        <w:rFonts w:cs="Times New Roman" w:hint="default"/>
      </w:rPr>
    </w:lvl>
    <w:lvl w:ilvl="1">
      <w:start w:val="1"/>
      <w:numFmt w:val="decimal"/>
      <w:isLgl/>
      <w:lvlText w:val="%1.%2"/>
      <w:lvlJc w:val="left"/>
      <w:pPr>
        <w:ind w:left="1320" w:hanging="450"/>
      </w:pPr>
      <w:rPr>
        <w:rFonts w:cs="Times New Roman" w:hint="default"/>
      </w:rPr>
    </w:lvl>
    <w:lvl w:ilvl="2">
      <w:start w:val="1"/>
      <w:numFmt w:val="decimal"/>
      <w:isLgl/>
      <w:lvlText w:val="%1.%2.%3"/>
      <w:lvlJc w:val="left"/>
      <w:pPr>
        <w:ind w:left="2100" w:hanging="720"/>
      </w:pPr>
      <w:rPr>
        <w:rFonts w:cs="Times New Roman" w:hint="default"/>
      </w:rPr>
    </w:lvl>
    <w:lvl w:ilvl="3">
      <w:start w:val="1"/>
      <w:numFmt w:val="decimal"/>
      <w:isLgl/>
      <w:lvlText w:val="%1.%2.%3.%4"/>
      <w:lvlJc w:val="left"/>
      <w:pPr>
        <w:ind w:left="2970" w:hanging="1080"/>
      </w:pPr>
      <w:rPr>
        <w:rFonts w:cs="Times New Roman" w:hint="default"/>
      </w:rPr>
    </w:lvl>
    <w:lvl w:ilvl="4">
      <w:start w:val="1"/>
      <w:numFmt w:val="decimal"/>
      <w:isLgl/>
      <w:lvlText w:val="%1.%2.%3.%4.%5"/>
      <w:lvlJc w:val="left"/>
      <w:pPr>
        <w:ind w:left="3480" w:hanging="1080"/>
      </w:pPr>
      <w:rPr>
        <w:rFonts w:cs="Times New Roman" w:hint="default"/>
      </w:rPr>
    </w:lvl>
    <w:lvl w:ilvl="5">
      <w:start w:val="1"/>
      <w:numFmt w:val="decimal"/>
      <w:isLgl/>
      <w:lvlText w:val="%1.%2.%3.%4.%5.%6"/>
      <w:lvlJc w:val="left"/>
      <w:pPr>
        <w:ind w:left="4350" w:hanging="1440"/>
      </w:pPr>
      <w:rPr>
        <w:rFonts w:cs="Times New Roman" w:hint="default"/>
      </w:rPr>
    </w:lvl>
    <w:lvl w:ilvl="6">
      <w:start w:val="1"/>
      <w:numFmt w:val="decimal"/>
      <w:isLgl/>
      <w:lvlText w:val="%1.%2.%3.%4.%5.%6.%7"/>
      <w:lvlJc w:val="left"/>
      <w:pPr>
        <w:ind w:left="4860" w:hanging="1440"/>
      </w:pPr>
      <w:rPr>
        <w:rFonts w:cs="Times New Roman" w:hint="default"/>
      </w:rPr>
    </w:lvl>
    <w:lvl w:ilvl="7">
      <w:start w:val="1"/>
      <w:numFmt w:val="decimal"/>
      <w:isLgl/>
      <w:lvlText w:val="%1.%2.%3.%4.%5.%6.%7.%8"/>
      <w:lvlJc w:val="left"/>
      <w:pPr>
        <w:ind w:left="5730" w:hanging="1800"/>
      </w:pPr>
      <w:rPr>
        <w:rFonts w:cs="Times New Roman" w:hint="default"/>
      </w:rPr>
    </w:lvl>
    <w:lvl w:ilvl="8">
      <w:start w:val="1"/>
      <w:numFmt w:val="decimal"/>
      <w:isLgl/>
      <w:lvlText w:val="%1.%2.%3.%4.%5.%6.%7.%8.%9"/>
      <w:lvlJc w:val="left"/>
      <w:pPr>
        <w:ind w:left="6600" w:hanging="2160"/>
      </w:pPr>
      <w:rPr>
        <w:rFonts w:cs="Times New Roman" w:hint="default"/>
      </w:rPr>
    </w:lvl>
  </w:abstractNum>
  <w:abstractNum w:abstractNumId="1" w15:restartNumberingAfterBreak="0">
    <w:nsid w:val="455770AD"/>
    <w:multiLevelType w:val="hybridMultilevel"/>
    <w:tmpl w:val="FE6E854A"/>
    <w:lvl w:ilvl="0" w:tplc="EFAE65CE">
      <w:start w:val="1"/>
      <w:numFmt w:val="bullet"/>
      <w:lvlText w:val="-"/>
      <w:lvlJc w:val="left"/>
      <w:pPr>
        <w:tabs>
          <w:tab w:val="num" w:pos="720"/>
        </w:tabs>
        <w:ind w:left="720" w:hanging="360"/>
      </w:pPr>
      <w:rPr>
        <w:rFonts w:ascii="Times New Roman" w:hAnsi="Times New Roman" w:hint="default"/>
      </w:rPr>
    </w:lvl>
    <w:lvl w:ilvl="1" w:tplc="FDAC35E2" w:tentative="1">
      <w:start w:val="1"/>
      <w:numFmt w:val="bullet"/>
      <w:lvlText w:val="-"/>
      <w:lvlJc w:val="left"/>
      <w:pPr>
        <w:tabs>
          <w:tab w:val="num" w:pos="1440"/>
        </w:tabs>
        <w:ind w:left="1440" w:hanging="360"/>
      </w:pPr>
      <w:rPr>
        <w:rFonts w:ascii="Times New Roman" w:hAnsi="Times New Roman" w:hint="default"/>
      </w:rPr>
    </w:lvl>
    <w:lvl w:ilvl="2" w:tplc="7FD82A96" w:tentative="1">
      <w:start w:val="1"/>
      <w:numFmt w:val="bullet"/>
      <w:lvlText w:val="-"/>
      <w:lvlJc w:val="left"/>
      <w:pPr>
        <w:tabs>
          <w:tab w:val="num" w:pos="2160"/>
        </w:tabs>
        <w:ind w:left="2160" w:hanging="360"/>
      </w:pPr>
      <w:rPr>
        <w:rFonts w:ascii="Times New Roman" w:hAnsi="Times New Roman" w:hint="default"/>
      </w:rPr>
    </w:lvl>
    <w:lvl w:ilvl="3" w:tplc="429CD0CE" w:tentative="1">
      <w:start w:val="1"/>
      <w:numFmt w:val="bullet"/>
      <w:lvlText w:val="-"/>
      <w:lvlJc w:val="left"/>
      <w:pPr>
        <w:tabs>
          <w:tab w:val="num" w:pos="2880"/>
        </w:tabs>
        <w:ind w:left="2880" w:hanging="360"/>
      </w:pPr>
      <w:rPr>
        <w:rFonts w:ascii="Times New Roman" w:hAnsi="Times New Roman" w:hint="default"/>
      </w:rPr>
    </w:lvl>
    <w:lvl w:ilvl="4" w:tplc="2D5CB19C" w:tentative="1">
      <w:start w:val="1"/>
      <w:numFmt w:val="bullet"/>
      <w:lvlText w:val="-"/>
      <w:lvlJc w:val="left"/>
      <w:pPr>
        <w:tabs>
          <w:tab w:val="num" w:pos="3600"/>
        </w:tabs>
        <w:ind w:left="3600" w:hanging="360"/>
      </w:pPr>
      <w:rPr>
        <w:rFonts w:ascii="Times New Roman" w:hAnsi="Times New Roman" w:hint="default"/>
      </w:rPr>
    </w:lvl>
    <w:lvl w:ilvl="5" w:tplc="45DC65E6" w:tentative="1">
      <w:start w:val="1"/>
      <w:numFmt w:val="bullet"/>
      <w:lvlText w:val="-"/>
      <w:lvlJc w:val="left"/>
      <w:pPr>
        <w:tabs>
          <w:tab w:val="num" w:pos="4320"/>
        </w:tabs>
        <w:ind w:left="4320" w:hanging="360"/>
      </w:pPr>
      <w:rPr>
        <w:rFonts w:ascii="Times New Roman" w:hAnsi="Times New Roman" w:hint="default"/>
      </w:rPr>
    </w:lvl>
    <w:lvl w:ilvl="6" w:tplc="8DFEE87E" w:tentative="1">
      <w:start w:val="1"/>
      <w:numFmt w:val="bullet"/>
      <w:lvlText w:val="-"/>
      <w:lvlJc w:val="left"/>
      <w:pPr>
        <w:tabs>
          <w:tab w:val="num" w:pos="5040"/>
        </w:tabs>
        <w:ind w:left="5040" w:hanging="360"/>
      </w:pPr>
      <w:rPr>
        <w:rFonts w:ascii="Times New Roman" w:hAnsi="Times New Roman" w:hint="default"/>
      </w:rPr>
    </w:lvl>
    <w:lvl w:ilvl="7" w:tplc="A82E6394" w:tentative="1">
      <w:start w:val="1"/>
      <w:numFmt w:val="bullet"/>
      <w:lvlText w:val="-"/>
      <w:lvlJc w:val="left"/>
      <w:pPr>
        <w:tabs>
          <w:tab w:val="num" w:pos="5760"/>
        </w:tabs>
        <w:ind w:left="5760" w:hanging="360"/>
      </w:pPr>
      <w:rPr>
        <w:rFonts w:ascii="Times New Roman" w:hAnsi="Times New Roman" w:hint="default"/>
      </w:rPr>
    </w:lvl>
    <w:lvl w:ilvl="8" w:tplc="C016BBA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35DC"/>
    <w:rsid w:val="00005A08"/>
    <w:rsid w:val="00014A3A"/>
    <w:rsid w:val="00017FCE"/>
    <w:rsid w:val="00055C08"/>
    <w:rsid w:val="000713BF"/>
    <w:rsid w:val="00074731"/>
    <w:rsid w:val="0009291F"/>
    <w:rsid w:val="000D0472"/>
    <w:rsid w:val="000D6F03"/>
    <w:rsid w:val="001219DF"/>
    <w:rsid w:val="001313C4"/>
    <w:rsid w:val="001576EF"/>
    <w:rsid w:val="0016088A"/>
    <w:rsid w:val="00161ACE"/>
    <w:rsid w:val="001624F0"/>
    <w:rsid w:val="00166894"/>
    <w:rsid w:val="0018656D"/>
    <w:rsid w:val="001963B4"/>
    <w:rsid w:val="001C644F"/>
    <w:rsid w:val="001C722E"/>
    <w:rsid w:val="001F01A2"/>
    <w:rsid w:val="001F2598"/>
    <w:rsid w:val="00212176"/>
    <w:rsid w:val="00224670"/>
    <w:rsid w:val="002412FB"/>
    <w:rsid w:val="00242D6B"/>
    <w:rsid w:val="002547B7"/>
    <w:rsid w:val="00264623"/>
    <w:rsid w:val="002671D6"/>
    <w:rsid w:val="002A22CC"/>
    <w:rsid w:val="002A4BC2"/>
    <w:rsid w:val="002B2604"/>
    <w:rsid w:val="002B751A"/>
    <w:rsid w:val="002D1BB4"/>
    <w:rsid w:val="002D37E3"/>
    <w:rsid w:val="003039FC"/>
    <w:rsid w:val="0031726F"/>
    <w:rsid w:val="003678A7"/>
    <w:rsid w:val="00373F4B"/>
    <w:rsid w:val="00397DE0"/>
    <w:rsid w:val="003A08E6"/>
    <w:rsid w:val="003A5C74"/>
    <w:rsid w:val="003A7C35"/>
    <w:rsid w:val="003F0A2A"/>
    <w:rsid w:val="004102B4"/>
    <w:rsid w:val="004115FE"/>
    <w:rsid w:val="00424BEA"/>
    <w:rsid w:val="00425A42"/>
    <w:rsid w:val="004271B1"/>
    <w:rsid w:val="00451A6C"/>
    <w:rsid w:val="00453BF5"/>
    <w:rsid w:val="004805A6"/>
    <w:rsid w:val="004823F4"/>
    <w:rsid w:val="00496D78"/>
    <w:rsid w:val="004B0778"/>
    <w:rsid w:val="004F6C91"/>
    <w:rsid w:val="0053536C"/>
    <w:rsid w:val="0053777D"/>
    <w:rsid w:val="00552447"/>
    <w:rsid w:val="005620D9"/>
    <w:rsid w:val="00570074"/>
    <w:rsid w:val="00582CD4"/>
    <w:rsid w:val="00584589"/>
    <w:rsid w:val="00590DE6"/>
    <w:rsid w:val="00591769"/>
    <w:rsid w:val="005B0CE0"/>
    <w:rsid w:val="005B51FC"/>
    <w:rsid w:val="005B6D7F"/>
    <w:rsid w:val="005D6809"/>
    <w:rsid w:val="00602B35"/>
    <w:rsid w:val="00604BB3"/>
    <w:rsid w:val="006109D8"/>
    <w:rsid w:val="006135DC"/>
    <w:rsid w:val="00616567"/>
    <w:rsid w:val="00617440"/>
    <w:rsid w:val="006275A2"/>
    <w:rsid w:val="006333E7"/>
    <w:rsid w:val="00650ABD"/>
    <w:rsid w:val="006670DF"/>
    <w:rsid w:val="0068149A"/>
    <w:rsid w:val="006D6242"/>
    <w:rsid w:val="006E00F5"/>
    <w:rsid w:val="006E68D1"/>
    <w:rsid w:val="006F1562"/>
    <w:rsid w:val="00707F93"/>
    <w:rsid w:val="00717253"/>
    <w:rsid w:val="00733E74"/>
    <w:rsid w:val="00740F54"/>
    <w:rsid w:val="007455A1"/>
    <w:rsid w:val="00755664"/>
    <w:rsid w:val="007B363C"/>
    <w:rsid w:val="007C5481"/>
    <w:rsid w:val="007F7D0F"/>
    <w:rsid w:val="007F7E51"/>
    <w:rsid w:val="0080491A"/>
    <w:rsid w:val="008276AD"/>
    <w:rsid w:val="00852E71"/>
    <w:rsid w:val="00860B6E"/>
    <w:rsid w:val="00870160"/>
    <w:rsid w:val="00876404"/>
    <w:rsid w:val="00877573"/>
    <w:rsid w:val="008844B9"/>
    <w:rsid w:val="00893063"/>
    <w:rsid w:val="008A7CA4"/>
    <w:rsid w:val="008F79B2"/>
    <w:rsid w:val="00900CB5"/>
    <w:rsid w:val="009017D1"/>
    <w:rsid w:val="0090357E"/>
    <w:rsid w:val="00914BF1"/>
    <w:rsid w:val="0092755C"/>
    <w:rsid w:val="009875C5"/>
    <w:rsid w:val="00991DEA"/>
    <w:rsid w:val="009C359C"/>
    <w:rsid w:val="009F0AA9"/>
    <w:rsid w:val="009F4CFD"/>
    <w:rsid w:val="00A1198E"/>
    <w:rsid w:val="00A636BE"/>
    <w:rsid w:val="00A97FBD"/>
    <w:rsid w:val="00AA309E"/>
    <w:rsid w:val="00AC30DD"/>
    <w:rsid w:val="00AE4978"/>
    <w:rsid w:val="00B107E6"/>
    <w:rsid w:val="00B111E9"/>
    <w:rsid w:val="00B24936"/>
    <w:rsid w:val="00B35B64"/>
    <w:rsid w:val="00B3735A"/>
    <w:rsid w:val="00B50D2E"/>
    <w:rsid w:val="00B93E16"/>
    <w:rsid w:val="00BA065F"/>
    <w:rsid w:val="00BA10C2"/>
    <w:rsid w:val="00BA1574"/>
    <w:rsid w:val="00BD621C"/>
    <w:rsid w:val="00BE6443"/>
    <w:rsid w:val="00C0680A"/>
    <w:rsid w:val="00C13936"/>
    <w:rsid w:val="00C15ADB"/>
    <w:rsid w:val="00C24AD6"/>
    <w:rsid w:val="00C324A1"/>
    <w:rsid w:val="00C3256A"/>
    <w:rsid w:val="00C425EC"/>
    <w:rsid w:val="00C52E66"/>
    <w:rsid w:val="00C6673A"/>
    <w:rsid w:val="00C67138"/>
    <w:rsid w:val="00C724F0"/>
    <w:rsid w:val="00C9118F"/>
    <w:rsid w:val="00C966A6"/>
    <w:rsid w:val="00C972B4"/>
    <w:rsid w:val="00CC526F"/>
    <w:rsid w:val="00CE10F6"/>
    <w:rsid w:val="00CF2694"/>
    <w:rsid w:val="00CF2A54"/>
    <w:rsid w:val="00CF55D6"/>
    <w:rsid w:val="00D00052"/>
    <w:rsid w:val="00D16E6C"/>
    <w:rsid w:val="00D24E54"/>
    <w:rsid w:val="00D412CB"/>
    <w:rsid w:val="00D64414"/>
    <w:rsid w:val="00D9177C"/>
    <w:rsid w:val="00DA7E5F"/>
    <w:rsid w:val="00DB5795"/>
    <w:rsid w:val="00DB6356"/>
    <w:rsid w:val="00DB69D5"/>
    <w:rsid w:val="00DC6049"/>
    <w:rsid w:val="00DF5644"/>
    <w:rsid w:val="00E16180"/>
    <w:rsid w:val="00E627F7"/>
    <w:rsid w:val="00E677EF"/>
    <w:rsid w:val="00E77330"/>
    <w:rsid w:val="00E84BD8"/>
    <w:rsid w:val="00E90917"/>
    <w:rsid w:val="00ED0C72"/>
    <w:rsid w:val="00ED7AB7"/>
    <w:rsid w:val="00EF086C"/>
    <w:rsid w:val="00EF6110"/>
    <w:rsid w:val="00F05A3C"/>
    <w:rsid w:val="00F06F2C"/>
    <w:rsid w:val="00F326A9"/>
    <w:rsid w:val="00F354CB"/>
    <w:rsid w:val="00F41B49"/>
    <w:rsid w:val="00F85834"/>
    <w:rsid w:val="00F93B85"/>
    <w:rsid w:val="00FB6B9B"/>
    <w:rsid w:val="00FC68D2"/>
    <w:rsid w:val="00FE1D73"/>
    <w:rsid w:val="00FF6C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64482C21"/>
  <w15:docId w15:val="{274DDD68-56C4-4152-93A5-B4EDFF68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5DC"/>
    <w:rPr>
      <w:rFonts w:ascii="Times New Roman" w:eastAsia="Times New Roman" w:hAnsi="Times New Roman"/>
    </w:rPr>
  </w:style>
  <w:style w:type="paragraph" w:styleId="1">
    <w:name w:val="heading 1"/>
    <w:basedOn w:val="a"/>
    <w:link w:val="10"/>
    <w:uiPriority w:val="99"/>
    <w:qFormat/>
    <w:rsid w:val="002412FB"/>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2412FB"/>
    <w:rPr>
      <w:rFonts w:ascii="Times New Roman" w:hAnsi="Times New Roman" w:cs="Times New Roman"/>
      <w:b/>
      <w:bCs/>
      <w:kern w:val="36"/>
      <w:sz w:val="48"/>
      <w:szCs w:val="48"/>
      <w:lang w:eastAsia="ru-RU"/>
    </w:rPr>
  </w:style>
  <w:style w:type="character" w:styleId="a3">
    <w:name w:val="Hyperlink"/>
    <w:uiPriority w:val="99"/>
    <w:rsid w:val="00ED7AB7"/>
    <w:rPr>
      <w:rFonts w:cs="Times New Roman"/>
      <w:color w:val="0563C1"/>
      <w:u w:val="single"/>
    </w:rPr>
  </w:style>
  <w:style w:type="paragraph" w:styleId="a4">
    <w:name w:val="Balloon Text"/>
    <w:basedOn w:val="a"/>
    <w:link w:val="a5"/>
    <w:uiPriority w:val="99"/>
    <w:semiHidden/>
    <w:rsid w:val="004823F4"/>
    <w:rPr>
      <w:rFonts w:ascii="Segoe UI" w:hAnsi="Segoe UI" w:cs="Segoe UI"/>
      <w:sz w:val="18"/>
      <w:szCs w:val="18"/>
    </w:rPr>
  </w:style>
  <w:style w:type="character" w:customStyle="1" w:styleId="a5">
    <w:name w:val="Текст выноски Знак"/>
    <w:link w:val="a4"/>
    <w:uiPriority w:val="99"/>
    <w:semiHidden/>
    <w:locked/>
    <w:rsid w:val="004823F4"/>
    <w:rPr>
      <w:rFonts w:ascii="Segoe UI" w:hAnsi="Segoe UI" w:cs="Segoe UI"/>
      <w:sz w:val="18"/>
      <w:szCs w:val="18"/>
      <w:lang w:eastAsia="ru-RU"/>
    </w:rPr>
  </w:style>
  <w:style w:type="paragraph" w:customStyle="1" w:styleId="ConsPlusNormal">
    <w:name w:val="ConsPlusNormal"/>
    <w:uiPriority w:val="99"/>
    <w:rsid w:val="00EF086C"/>
    <w:pPr>
      <w:widowControl w:val="0"/>
      <w:autoSpaceDE w:val="0"/>
      <w:autoSpaceDN w:val="0"/>
    </w:pPr>
    <w:rPr>
      <w:rFonts w:eastAsia="Times New Roman" w:cs="Calibri"/>
      <w:sz w:val="22"/>
    </w:rPr>
  </w:style>
  <w:style w:type="paragraph" w:styleId="a6">
    <w:name w:val="header"/>
    <w:basedOn w:val="a"/>
    <w:link w:val="a7"/>
    <w:uiPriority w:val="99"/>
    <w:rsid w:val="003F0A2A"/>
    <w:pPr>
      <w:tabs>
        <w:tab w:val="center" w:pos="4677"/>
        <w:tab w:val="right" w:pos="9355"/>
      </w:tabs>
    </w:pPr>
  </w:style>
  <w:style w:type="character" w:customStyle="1" w:styleId="a7">
    <w:name w:val="Верхний колонтитул Знак"/>
    <w:link w:val="a6"/>
    <w:uiPriority w:val="99"/>
    <w:locked/>
    <w:rsid w:val="003F0A2A"/>
    <w:rPr>
      <w:rFonts w:ascii="Times New Roman" w:hAnsi="Times New Roman" w:cs="Times New Roman"/>
      <w:sz w:val="20"/>
      <w:szCs w:val="20"/>
      <w:lang w:eastAsia="ru-RU"/>
    </w:rPr>
  </w:style>
  <w:style w:type="paragraph" w:styleId="a8">
    <w:name w:val="footer"/>
    <w:basedOn w:val="a"/>
    <w:link w:val="a9"/>
    <w:uiPriority w:val="99"/>
    <w:rsid w:val="003F0A2A"/>
    <w:pPr>
      <w:tabs>
        <w:tab w:val="center" w:pos="4677"/>
        <w:tab w:val="right" w:pos="9355"/>
      </w:tabs>
    </w:pPr>
  </w:style>
  <w:style w:type="character" w:customStyle="1" w:styleId="a9">
    <w:name w:val="Нижний колонтитул Знак"/>
    <w:link w:val="a8"/>
    <w:uiPriority w:val="99"/>
    <w:locked/>
    <w:rsid w:val="003F0A2A"/>
    <w:rPr>
      <w:rFonts w:ascii="Times New Roman" w:hAnsi="Times New Roman" w:cs="Times New Roman"/>
      <w:sz w:val="20"/>
      <w:szCs w:val="20"/>
      <w:lang w:eastAsia="ru-RU"/>
    </w:rPr>
  </w:style>
  <w:style w:type="paragraph" w:styleId="aa">
    <w:name w:val="No Spacing"/>
    <w:uiPriority w:val="99"/>
    <w:qFormat/>
    <w:rsid w:val="00C0680A"/>
    <w:rPr>
      <w:rFonts w:eastAsia="Times New Roman"/>
      <w:sz w:val="22"/>
      <w:szCs w:val="22"/>
      <w:lang w:eastAsia="en-US"/>
    </w:rPr>
  </w:style>
  <w:style w:type="paragraph" w:styleId="ab">
    <w:name w:val="List Paragraph"/>
    <w:basedOn w:val="a"/>
    <w:uiPriority w:val="99"/>
    <w:qFormat/>
    <w:rsid w:val="00161ACE"/>
    <w:pPr>
      <w:spacing w:after="200" w:line="276" w:lineRule="auto"/>
      <w:ind w:left="720"/>
      <w:contextualSpacing/>
    </w:pPr>
    <w:rPr>
      <w:rFonts w:ascii="Calibri" w:hAnsi="Calibri"/>
      <w:sz w:val="22"/>
      <w:szCs w:val="22"/>
      <w:lang w:eastAsia="en-US"/>
    </w:rPr>
  </w:style>
  <w:style w:type="table" w:styleId="ac">
    <w:name w:val="Table Grid"/>
    <w:basedOn w:val="a1"/>
    <w:uiPriority w:val="99"/>
    <w:rsid w:val="00131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uiPriority w:val="99"/>
    <w:rsid w:val="00B35B6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2774865">
      <w:marLeft w:val="0"/>
      <w:marRight w:val="0"/>
      <w:marTop w:val="0"/>
      <w:marBottom w:val="0"/>
      <w:divBdr>
        <w:top w:val="none" w:sz="0" w:space="0" w:color="auto"/>
        <w:left w:val="none" w:sz="0" w:space="0" w:color="auto"/>
        <w:bottom w:val="none" w:sz="0" w:space="0" w:color="auto"/>
        <w:right w:val="none" w:sz="0" w:space="0" w:color="auto"/>
      </w:divBdr>
    </w:div>
    <w:div w:id="1772774866">
      <w:marLeft w:val="0"/>
      <w:marRight w:val="0"/>
      <w:marTop w:val="0"/>
      <w:marBottom w:val="0"/>
      <w:divBdr>
        <w:top w:val="none" w:sz="0" w:space="0" w:color="auto"/>
        <w:left w:val="none" w:sz="0" w:space="0" w:color="auto"/>
        <w:bottom w:val="none" w:sz="0" w:space="0" w:color="auto"/>
        <w:right w:val="none" w:sz="0" w:space="0" w:color="auto"/>
      </w:divBdr>
    </w:div>
    <w:div w:id="1772774869">
      <w:marLeft w:val="0"/>
      <w:marRight w:val="0"/>
      <w:marTop w:val="0"/>
      <w:marBottom w:val="0"/>
      <w:divBdr>
        <w:top w:val="none" w:sz="0" w:space="0" w:color="auto"/>
        <w:left w:val="none" w:sz="0" w:space="0" w:color="auto"/>
        <w:bottom w:val="none" w:sz="0" w:space="0" w:color="auto"/>
        <w:right w:val="none" w:sz="0" w:space="0" w:color="auto"/>
      </w:divBdr>
      <w:divsChild>
        <w:div w:id="1772774864">
          <w:marLeft w:val="0"/>
          <w:marRight w:val="0"/>
          <w:marTop w:val="15"/>
          <w:marBottom w:val="0"/>
          <w:divBdr>
            <w:top w:val="none" w:sz="0" w:space="0" w:color="auto"/>
            <w:left w:val="none" w:sz="0" w:space="0" w:color="auto"/>
            <w:bottom w:val="none" w:sz="0" w:space="0" w:color="auto"/>
            <w:right w:val="none" w:sz="0" w:space="0" w:color="auto"/>
          </w:divBdr>
          <w:divsChild>
            <w:div w:id="1772774872">
              <w:marLeft w:val="0"/>
              <w:marRight w:val="0"/>
              <w:marTop w:val="0"/>
              <w:marBottom w:val="0"/>
              <w:divBdr>
                <w:top w:val="none" w:sz="0" w:space="0" w:color="auto"/>
                <w:left w:val="none" w:sz="0" w:space="0" w:color="auto"/>
                <w:bottom w:val="none" w:sz="0" w:space="0" w:color="auto"/>
                <w:right w:val="none" w:sz="0" w:space="0" w:color="auto"/>
              </w:divBdr>
            </w:div>
          </w:divsChild>
        </w:div>
        <w:div w:id="1772774868">
          <w:marLeft w:val="0"/>
          <w:marRight w:val="0"/>
          <w:marTop w:val="15"/>
          <w:marBottom w:val="0"/>
          <w:divBdr>
            <w:top w:val="none" w:sz="0" w:space="0" w:color="auto"/>
            <w:left w:val="none" w:sz="0" w:space="0" w:color="auto"/>
            <w:bottom w:val="none" w:sz="0" w:space="0" w:color="auto"/>
            <w:right w:val="none" w:sz="0" w:space="0" w:color="auto"/>
          </w:divBdr>
          <w:divsChild>
            <w:div w:id="17727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4871">
      <w:marLeft w:val="0"/>
      <w:marRight w:val="0"/>
      <w:marTop w:val="0"/>
      <w:marBottom w:val="0"/>
      <w:divBdr>
        <w:top w:val="none" w:sz="0" w:space="0" w:color="auto"/>
        <w:left w:val="none" w:sz="0" w:space="0" w:color="auto"/>
        <w:bottom w:val="none" w:sz="0" w:space="0" w:color="auto"/>
        <w:right w:val="none" w:sz="0" w:space="0" w:color="auto"/>
      </w:divBdr>
      <w:divsChild>
        <w:div w:id="1772774870">
          <w:marLeft w:val="0"/>
          <w:marRight w:val="0"/>
          <w:marTop w:val="15"/>
          <w:marBottom w:val="0"/>
          <w:divBdr>
            <w:top w:val="none" w:sz="0" w:space="0" w:color="auto"/>
            <w:left w:val="none" w:sz="0" w:space="0" w:color="auto"/>
            <w:bottom w:val="none" w:sz="0" w:space="0" w:color="auto"/>
            <w:right w:val="none" w:sz="0" w:space="0" w:color="auto"/>
          </w:divBdr>
          <w:divsChild>
            <w:div w:id="17727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nd=C750D51879B03C47BA89A10104298111&amp;req=doc&amp;base=LAW&amp;n=317388&amp;dst=100130&amp;fld=134&amp;REFFIELD=134&amp;REFDST=100204&amp;REFDOC=98335&amp;REFBASE=RLAW436&amp;stat=refcode%3D16876%3Bdstident%3D100130%3Bindex%3D262&amp;date=22.10.2020" TargetMode="External"/><Relationship Id="rId3" Type="http://schemas.openxmlformats.org/officeDocument/2006/relationships/settings" Target="settings.xml"/><Relationship Id="rId7" Type="http://schemas.openxmlformats.org/officeDocument/2006/relationships/hyperlink" Target="https://login.consultant.ru/link/?rnd=C750D51879B03C47BA89A10104298111&amp;req=doc&amp;base=LAW&amp;n=317388&amp;dst=100130&amp;fld=134&amp;REFFIELD=134&amp;REFDST=100204&amp;REFDOC=98335&amp;REFBASE=RLAW436&amp;stat=refcode%3D16876%3Bdstident%3D100130%3Bindex%3D262&amp;date=22.10.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796</Words>
  <Characters>4539</Characters>
  <Application>Microsoft Office Word</Application>
  <DocSecurity>0</DocSecurity>
  <Lines>37</Lines>
  <Paragraphs>10</Paragraphs>
  <ScaleCrop>false</ScaleCrop>
  <Company>Krokoz™</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dc:title>
  <dc:subject/>
  <dc:creator>Зам министра</dc:creator>
  <cp:keywords/>
  <dc:description/>
  <cp:lastModifiedBy>Admin</cp:lastModifiedBy>
  <cp:revision>3</cp:revision>
  <cp:lastPrinted>2020-10-22T13:55:00Z</cp:lastPrinted>
  <dcterms:created xsi:type="dcterms:W3CDTF">2020-10-22T14:03:00Z</dcterms:created>
  <dcterms:modified xsi:type="dcterms:W3CDTF">2020-10-22T13:48:00Z</dcterms:modified>
</cp:coreProperties>
</file>