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B4" w:rsidRDefault="00735539" w:rsidP="00735539">
      <w:pPr>
        <w:jc w:val="right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t>ПРОЕКТ</w:t>
      </w:r>
    </w:p>
    <w:p w:rsidR="00735539" w:rsidRDefault="00735539" w:rsidP="00735539">
      <w:pPr>
        <w:jc w:val="right"/>
        <w:rPr>
          <w:b/>
          <w:szCs w:val="28"/>
        </w:rPr>
      </w:pPr>
    </w:p>
    <w:p w:rsidR="008F6D7D" w:rsidRDefault="008F6D7D" w:rsidP="00792321">
      <w:pPr>
        <w:jc w:val="center"/>
        <w:rPr>
          <w:b/>
          <w:szCs w:val="28"/>
        </w:rPr>
      </w:pPr>
    </w:p>
    <w:p w:rsidR="00792321" w:rsidRDefault="00792321" w:rsidP="00792321">
      <w:pPr>
        <w:jc w:val="center"/>
        <w:rPr>
          <w:b/>
          <w:szCs w:val="28"/>
        </w:rPr>
      </w:pPr>
      <w:r>
        <w:rPr>
          <w:b/>
          <w:szCs w:val="28"/>
        </w:rPr>
        <w:t xml:space="preserve">ПОВЕСТКА </w:t>
      </w:r>
    </w:p>
    <w:p w:rsidR="00735539" w:rsidRDefault="00735539" w:rsidP="00735539">
      <w:pPr>
        <w:jc w:val="center"/>
        <w:rPr>
          <w:b/>
          <w:szCs w:val="28"/>
        </w:rPr>
      </w:pPr>
      <w:r w:rsidRPr="00735539">
        <w:rPr>
          <w:b/>
          <w:szCs w:val="28"/>
        </w:rPr>
        <w:t>совещания заместителя Предсе</w:t>
      </w:r>
      <w:r>
        <w:rPr>
          <w:b/>
          <w:szCs w:val="28"/>
        </w:rPr>
        <w:t xml:space="preserve">дателя Правления ПАО «Газпром» </w:t>
      </w:r>
    </w:p>
    <w:p w:rsidR="009C787D" w:rsidRDefault="00735539" w:rsidP="00735539">
      <w:pPr>
        <w:jc w:val="center"/>
        <w:rPr>
          <w:b/>
          <w:szCs w:val="28"/>
        </w:rPr>
      </w:pPr>
      <w:r>
        <w:rPr>
          <w:b/>
          <w:szCs w:val="28"/>
        </w:rPr>
        <w:t>В.А. Маркелова с Г</w:t>
      </w:r>
      <w:r w:rsidRPr="00735539">
        <w:rPr>
          <w:b/>
          <w:szCs w:val="28"/>
        </w:rPr>
        <w:t xml:space="preserve">убернатором </w:t>
      </w:r>
      <w:r w:rsidR="0023423A">
        <w:rPr>
          <w:b/>
          <w:szCs w:val="28"/>
        </w:rPr>
        <w:t>Тверской области</w:t>
      </w:r>
      <w:r w:rsidR="00337F31">
        <w:rPr>
          <w:b/>
          <w:szCs w:val="28"/>
        </w:rPr>
        <w:t xml:space="preserve"> </w:t>
      </w:r>
      <w:r w:rsidR="008F128C">
        <w:rPr>
          <w:b/>
          <w:szCs w:val="28"/>
        </w:rPr>
        <w:t>И.М</w:t>
      </w:r>
      <w:r w:rsidR="00337F31">
        <w:rPr>
          <w:b/>
          <w:szCs w:val="28"/>
        </w:rPr>
        <w:t xml:space="preserve">. </w:t>
      </w:r>
      <w:proofErr w:type="spellStart"/>
      <w:r w:rsidR="008F128C">
        <w:rPr>
          <w:b/>
          <w:szCs w:val="28"/>
        </w:rPr>
        <w:t>Руденей</w:t>
      </w:r>
      <w:proofErr w:type="spellEnd"/>
    </w:p>
    <w:p w:rsidR="00735539" w:rsidRPr="00735539" w:rsidRDefault="00735539" w:rsidP="00735539">
      <w:pPr>
        <w:jc w:val="center"/>
        <w:rPr>
          <w:b/>
          <w:szCs w:val="28"/>
        </w:rPr>
      </w:pPr>
    </w:p>
    <w:p w:rsidR="007964CA" w:rsidRPr="00DD6DFE" w:rsidRDefault="007964CA" w:rsidP="00792321">
      <w:pPr>
        <w:jc w:val="center"/>
        <w:rPr>
          <w:b/>
          <w:sz w:val="16"/>
          <w:szCs w:val="16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27"/>
      </w:tblGrid>
      <w:tr w:rsidR="00792321" w:rsidRPr="0088393A" w:rsidTr="00792321">
        <w:tc>
          <w:tcPr>
            <w:tcW w:w="4926" w:type="dxa"/>
            <w:hideMark/>
          </w:tcPr>
          <w:p w:rsidR="00792321" w:rsidRPr="0088393A" w:rsidRDefault="00792321" w:rsidP="00CA22B4">
            <w:pPr>
              <w:tabs>
                <w:tab w:val="left" w:pos="7013"/>
              </w:tabs>
              <w:jc w:val="both"/>
              <w:rPr>
                <w:rFonts w:cstheme="minorBidi"/>
                <w:b/>
                <w:szCs w:val="28"/>
              </w:rPr>
            </w:pPr>
          </w:p>
        </w:tc>
        <w:tc>
          <w:tcPr>
            <w:tcW w:w="4927" w:type="dxa"/>
            <w:hideMark/>
          </w:tcPr>
          <w:p w:rsidR="00735539" w:rsidRPr="00735539" w:rsidRDefault="008F128C" w:rsidP="00735539">
            <w:pPr>
              <w:tabs>
                <w:tab w:val="left" w:pos="7013"/>
              </w:tabs>
              <w:jc w:val="right"/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  <w:r w:rsidR="00735539">
              <w:rPr>
                <w:b/>
                <w:szCs w:val="28"/>
              </w:rPr>
              <w:t xml:space="preserve"> ию</w:t>
            </w:r>
            <w:r>
              <w:rPr>
                <w:b/>
                <w:szCs w:val="28"/>
              </w:rPr>
              <w:t>ля</w:t>
            </w:r>
            <w:r w:rsidR="00735539">
              <w:rPr>
                <w:b/>
                <w:szCs w:val="28"/>
              </w:rPr>
              <w:t xml:space="preserve"> 2020</w:t>
            </w:r>
            <w:r w:rsidR="00735539" w:rsidRPr="00735539">
              <w:rPr>
                <w:b/>
                <w:szCs w:val="28"/>
              </w:rPr>
              <w:t xml:space="preserve"> года</w:t>
            </w:r>
          </w:p>
          <w:p w:rsidR="00792321" w:rsidRPr="0088393A" w:rsidRDefault="00735539" w:rsidP="008F128C">
            <w:pPr>
              <w:tabs>
                <w:tab w:val="left" w:pos="7013"/>
              </w:tabs>
              <w:jc w:val="right"/>
              <w:rPr>
                <w:rFonts w:cstheme="minorBidi"/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  <w:r w:rsidR="008F128C">
              <w:rPr>
                <w:b/>
                <w:szCs w:val="28"/>
              </w:rPr>
              <w:t>4</w:t>
            </w:r>
            <w:r w:rsidRPr="00735539">
              <w:rPr>
                <w:b/>
                <w:szCs w:val="28"/>
              </w:rPr>
              <w:t>:</w:t>
            </w:r>
            <w:r w:rsidR="008F128C">
              <w:rPr>
                <w:b/>
                <w:szCs w:val="28"/>
              </w:rPr>
              <w:t>0</w:t>
            </w:r>
            <w:r w:rsidR="00CB5559">
              <w:rPr>
                <w:b/>
                <w:szCs w:val="28"/>
              </w:rPr>
              <w:t>0</w:t>
            </w:r>
            <w:r w:rsidRPr="00735539">
              <w:rPr>
                <w:b/>
                <w:szCs w:val="28"/>
              </w:rPr>
              <w:t xml:space="preserve"> час.</w:t>
            </w:r>
          </w:p>
        </w:tc>
      </w:tr>
    </w:tbl>
    <w:p w:rsidR="00792321" w:rsidRDefault="00792321" w:rsidP="00792321">
      <w:pPr>
        <w:jc w:val="center"/>
        <w:rPr>
          <w:szCs w:val="28"/>
        </w:rPr>
      </w:pPr>
    </w:p>
    <w:p w:rsidR="00927C55" w:rsidRPr="00523927" w:rsidRDefault="00927C55" w:rsidP="00792321">
      <w:pPr>
        <w:jc w:val="center"/>
        <w:rPr>
          <w:szCs w:val="28"/>
        </w:rPr>
      </w:pPr>
    </w:p>
    <w:p w:rsidR="003B7BD8" w:rsidRDefault="003B7BD8" w:rsidP="003B7BD8">
      <w:pPr>
        <w:ind w:firstLine="709"/>
        <w:rPr>
          <w:b/>
          <w:szCs w:val="28"/>
        </w:rPr>
      </w:pPr>
      <w:r w:rsidRPr="003B7BD8">
        <w:rPr>
          <w:b/>
          <w:szCs w:val="28"/>
        </w:rPr>
        <w:t>От</w:t>
      </w:r>
      <w:r>
        <w:rPr>
          <w:b/>
          <w:szCs w:val="28"/>
        </w:rPr>
        <w:t>крытие совещания</w:t>
      </w:r>
    </w:p>
    <w:p w:rsidR="003B7BD8" w:rsidRDefault="003B7BD8" w:rsidP="00030FA6">
      <w:pPr>
        <w:spacing w:after="120"/>
        <w:ind w:firstLine="709"/>
        <w:jc w:val="both"/>
        <w:rPr>
          <w:szCs w:val="28"/>
        </w:rPr>
      </w:pPr>
      <w:r w:rsidRPr="003B7BD8">
        <w:rPr>
          <w:szCs w:val="28"/>
        </w:rPr>
        <w:t>Маркелов Виталий Анатольевич – заместитель Председателя Правления ПАО «Газпром»</w:t>
      </w:r>
    </w:p>
    <w:p w:rsidR="00735539" w:rsidRDefault="008F128C" w:rsidP="00735539">
      <w:pPr>
        <w:spacing w:after="120"/>
        <w:ind w:firstLine="709"/>
        <w:jc w:val="both"/>
        <w:rPr>
          <w:szCs w:val="28"/>
        </w:rPr>
      </w:pPr>
      <w:proofErr w:type="spellStart"/>
      <w:r>
        <w:rPr>
          <w:szCs w:val="28"/>
        </w:rPr>
        <w:t>Руденя</w:t>
      </w:r>
      <w:proofErr w:type="spellEnd"/>
      <w:r>
        <w:rPr>
          <w:szCs w:val="28"/>
        </w:rPr>
        <w:t xml:space="preserve"> Игорь Михайлович</w:t>
      </w:r>
      <w:r w:rsidR="00735539">
        <w:rPr>
          <w:szCs w:val="28"/>
        </w:rPr>
        <w:t xml:space="preserve"> – Губернатор </w:t>
      </w:r>
      <w:r>
        <w:rPr>
          <w:szCs w:val="28"/>
        </w:rPr>
        <w:t>Тверской</w:t>
      </w:r>
      <w:r w:rsidR="00337F31">
        <w:rPr>
          <w:szCs w:val="28"/>
        </w:rPr>
        <w:t xml:space="preserve"> области</w:t>
      </w:r>
    </w:p>
    <w:p w:rsidR="00735539" w:rsidRDefault="00735539" w:rsidP="00735539">
      <w:pPr>
        <w:spacing w:after="120"/>
        <w:ind w:firstLine="709"/>
        <w:jc w:val="both"/>
        <w:rPr>
          <w:szCs w:val="28"/>
        </w:rPr>
      </w:pPr>
    </w:p>
    <w:p w:rsidR="00792321" w:rsidRPr="0088393A" w:rsidRDefault="00792321" w:rsidP="00D16DF9">
      <w:pPr>
        <w:spacing w:after="100" w:afterAutospacing="1"/>
        <w:ind w:firstLine="709"/>
        <w:contextualSpacing/>
        <w:jc w:val="both"/>
        <w:rPr>
          <w:b/>
          <w:szCs w:val="28"/>
        </w:rPr>
      </w:pPr>
      <w:r w:rsidRPr="0088393A">
        <w:rPr>
          <w:b/>
          <w:szCs w:val="28"/>
        </w:rPr>
        <w:t>Вопрос</w:t>
      </w:r>
      <w:r w:rsidR="00C34856">
        <w:rPr>
          <w:b/>
          <w:szCs w:val="28"/>
        </w:rPr>
        <w:t>ы</w:t>
      </w:r>
      <w:r w:rsidRPr="0088393A">
        <w:rPr>
          <w:b/>
          <w:szCs w:val="28"/>
        </w:rPr>
        <w:t xml:space="preserve"> </w:t>
      </w:r>
      <w:r w:rsidR="00735539">
        <w:rPr>
          <w:b/>
          <w:szCs w:val="28"/>
        </w:rPr>
        <w:t>для обсуждения</w:t>
      </w:r>
      <w:r w:rsidR="00927C55">
        <w:rPr>
          <w:b/>
          <w:szCs w:val="28"/>
        </w:rPr>
        <w:t>:</w:t>
      </w:r>
    </w:p>
    <w:p w:rsidR="00CA22B4" w:rsidRDefault="00CA22B4" w:rsidP="00C866AE">
      <w:pPr>
        <w:shd w:val="clear" w:color="auto" w:fill="FFFFFF"/>
        <w:ind w:firstLine="708"/>
        <w:jc w:val="both"/>
        <w:rPr>
          <w:rFonts w:eastAsia="Times New Roman" w:cs="Times New Roman"/>
          <w:b/>
          <w:bCs/>
          <w:i/>
          <w:color w:val="000000"/>
          <w:szCs w:val="28"/>
          <w:lang w:eastAsia="ru-RU"/>
        </w:rPr>
      </w:pPr>
    </w:p>
    <w:p w:rsidR="00C866AE" w:rsidRPr="003D0A5C" w:rsidRDefault="00C34856" w:rsidP="00C866AE">
      <w:pPr>
        <w:shd w:val="clear" w:color="auto" w:fill="FFFFFF"/>
        <w:ind w:firstLine="708"/>
        <w:jc w:val="both"/>
        <w:rPr>
          <w:rFonts w:eastAsia="Times New Roman" w:cs="Times New Roman"/>
          <w:b/>
          <w:bCs/>
          <w:i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1. </w:t>
      </w:r>
      <w:r w:rsidR="00337F31" w:rsidRPr="00337F31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О предварительных итогах реализации Программы развития газоснабжения и газификации </w:t>
      </w:r>
      <w:r w:rsidR="008F128C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Тверской</w:t>
      </w:r>
      <w:r w:rsidR="00337F31" w:rsidRPr="00337F31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 области на период </w:t>
      </w:r>
      <w:r w:rsidR="00337F31" w:rsidRPr="00337F31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br/>
        <w:t xml:space="preserve">2016-2020 гг. и формировании Программы развития газоснабжения </w:t>
      </w:r>
      <w:r w:rsidR="00337F31" w:rsidRPr="00337F31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br/>
      </w:r>
      <w:r w:rsidR="00337F31" w:rsidRPr="009861F5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и газификации региона на период 2021-2025 гг</w:t>
      </w:r>
      <w:r w:rsidR="003D0A5C" w:rsidRPr="009861F5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.</w:t>
      </w:r>
    </w:p>
    <w:p w:rsidR="00904BD7" w:rsidRDefault="00904BD7" w:rsidP="00904BD7">
      <w:pPr>
        <w:ind w:firstLine="709"/>
        <w:jc w:val="both"/>
        <w:rPr>
          <w:spacing w:val="-4"/>
          <w:szCs w:val="24"/>
          <w:u w:val="single"/>
        </w:rPr>
      </w:pPr>
      <w:r w:rsidRPr="00904BD7">
        <w:rPr>
          <w:spacing w:val="-4"/>
          <w:szCs w:val="24"/>
          <w:u w:val="single"/>
        </w:rPr>
        <w:t>Докладчик</w:t>
      </w:r>
      <w:r w:rsidR="0082732A">
        <w:rPr>
          <w:spacing w:val="-4"/>
          <w:szCs w:val="24"/>
          <w:u w:val="single"/>
        </w:rPr>
        <w:t>и</w:t>
      </w:r>
      <w:r w:rsidRPr="00904BD7">
        <w:rPr>
          <w:spacing w:val="-4"/>
          <w:szCs w:val="24"/>
          <w:u w:val="single"/>
        </w:rPr>
        <w:t>:</w:t>
      </w:r>
    </w:p>
    <w:p w:rsidR="003D0A5C" w:rsidRPr="009861F5" w:rsidRDefault="003D0A5C" w:rsidP="003D0A5C">
      <w:pPr>
        <w:ind w:firstLine="709"/>
        <w:jc w:val="both"/>
        <w:rPr>
          <w:spacing w:val="-4"/>
          <w:szCs w:val="24"/>
        </w:rPr>
      </w:pPr>
      <w:r w:rsidRPr="009861F5">
        <w:rPr>
          <w:spacing w:val="-4"/>
          <w:szCs w:val="24"/>
        </w:rPr>
        <w:t xml:space="preserve">ООО «Газпром </w:t>
      </w:r>
      <w:proofErr w:type="spellStart"/>
      <w:r w:rsidRPr="009861F5">
        <w:rPr>
          <w:spacing w:val="-4"/>
          <w:szCs w:val="24"/>
        </w:rPr>
        <w:t>межрегионгаз</w:t>
      </w:r>
      <w:proofErr w:type="spellEnd"/>
      <w:r w:rsidRPr="009861F5">
        <w:rPr>
          <w:spacing w:val="-4"/>
          <w:szCs w:val="24"/>
        </w:rPr>
        <w:t>»;</w:t>
      </w:r>
    </w:p>
    <w:p w:rsidR="00337F31" w:rsidRPr="009861F5" w:rsidRDefault="00337F31" w:rsidP="00337F31">
      <w:pPr>
        <w:ind w:firstLine="709"/>
        <w:jc w:val="both"/>
        <w:rPr>
          <w:rFonts w:eastAsia="Calibri" w:cs="Times New Roman"/>
          <w:spacing w:val="-4"/>
          <w:szCs w:val="24"/>
        </w:rPr>
      </w:pPr>
      <w:r w:rsidRPr="009861F5">
        <w:rPr>
          <w:szCs w:val="28"/>
        </w:rPr>
        <w:t>Департамент</w:t>
      </w:r>
      <w:r w:rsidR="00CB5559" w:rsidRPr="009861F5">
        <w:rPr>
          <w:szCs w:val="28"/>
        </w:rPr>
        <w:t xml:space="preserve"> ПАО «Газпром»</w:t>
      </w:r>
      <w:r w:rsidRPr="009861F5">
        <w:rPr>
          <w:szCs w:val="28"/>
        </w:rPr>
        <w:t xml:space="preserve"> (В.А. Михаленко</w:t>
      </w:r>
      <w:r w:rsidRPr="009861F5">
        <w:rPr>
          <w:rFonts w:eastAsia="Calibri" w:cs="Times New Roman"/>
          <w:spacing w:val="-4"/>
          <w:szCs w:val="24"/>
        </w:rPr>
        <w:t>);</w:t>
      </w:r>
    </w:p>
    <w:p w:rsidR="00CA22B4" w:rsidRDefault="008F6D7D" w:rsidP="00CB5559">
      <w:pPr>
        <w:ind w:firstLine="709"/>
        <w:jc w:val="both"/>
        <w:rPr>
          <w:rFonts w:cs="Times New Roman"/>
          <w:bCs/>
          <w:szCs w:val="28"/>
        </w:rPr>
      </w:pPr>
      <w:r w:rsidRPr="009861F5">
        <w:rPr>
          <w:rFonts w:cs="Times New Roman"/>
          <w:bCs/>
          <w:szCs w:val="28"/>
        </w:rPr>
        <w:t>Правительство</w:t>
      </w:r>
      <w:r w:rsidR="00B16AD3" w:rsidRPr="009861F5">
        <w:rPr>
          <w:rFonts w:cs="Times New Roman"/>
          <w:bCs/>
          <w:szCs w:val="28"/>
        </w:rPr>
        <w:t xml:space="preserve"> </w:t>
      </w:r>
      <w:r w:rsidR="008F128C">
        <w:rPr>
          <w:rFonts w:cs="Times New Roman"/>
          <w:bCs/>
          <w:szCs w:val="28"/>
        </w:rPr>
        <w:t>Тверской</w:t>
      </w:r>
      <w:r w:rsidR="00CB5559" w:rsidRPr="009861F5">
        <w:rPr>
          <w:rFonts w:cs="Times New Roman"/>
          <w:bCs/>
          <w:szCs w:val="28"/>
        </w:rPr>
        <w:t xml:space="preserve"> области</w:t>
      </w:r>
      <w:r w:rsidR="003D0A5C" w:rsidRPr="009861F5">
        <w:rPr>
          <w:rFonts w:cs="Times New Roman"/>
          <w:bCs/>
          <w:szCs w:val="28"/>
        </w:rPr>
        <w:t>.</w:t>
      </w:r>
    </w:p>
    <w:p w:rsidR="00CB5559" w:rsidRPr="00F05384" w:rsidRDefault="00CB5559" w:rsidP="00CB5559">
      <w:pPr>
        <w:ind w:firstLine="709"/>
        <w:jc w:val="both"/>
        <w:rPr>
          <w:szCs w:val="28"/>
        </w:rPr>
      </w:pPr>
    </w:p>
    <w:p w:rsidR="00F05384" w:rsidRPr="00CA22B4" w:rsidRDefault="00F05384" w:rsidP="00F05384">
      <w:pPr>
        <w:shd w:val="clear" w:color="auto" w:fill="FFFFFF"/>
        <w:ind w:firstLine="708"/>
        <w:jc w:val="both"/>
        <w:rPr>
          <w:rFonts w:eastAsia="Times New Roman" w:cs="Times New Roman"/>
          <w:b/>
          <w:bCs/>
          <w:i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2. </w:t>
      </w:r>
      <w:r w:rsidR="00CB5559" w:rsidRPr="00CB5559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О мерах по укреплению платежной дисциплины потребителей газа </w:t>
      </w:r>
      <w:r w:rsidR="008F128C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Тверской</w:t>
      </w:r>
      <w:r w:rsidR="00CB5559" w:rsidRPr="00CB5559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 области</w:t>
      </w:r>
      <w:r w:rsidR="008F128C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 в </w:t>
      </w:r>
      <w:proofErr w:type="spellStart"/>
      <w:r w:rsidR="008F128C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т.ч</w:t>
      </w:r>
      <w:proofErr w:type="spellEnd"/>
      <w:r w:rsidR="008F128C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. о ходе исполнения ООО «Тверская генерация» графика погашения просроченной дебиторской </w:t>
      </w:r>
      <w:r w:rsidR="0023423A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задолженности.</w:t>
      </w:r>
    </w:p>
    <w:p w:rsidR="00F05384" w:rsidRPr="00904BD7" w:rsidRDefault="00F05384" w:rsidP="00F05384">
      <w:pPr>
        <w:ind w:firstLine="709"/>
        <w:jc w:val="both"/>
        <w:rPr>
          <w:spacing w:val="-4"/>
          <w:szCs w:val="24"/>
          <w:u w:val="single"/>
        </w:rPr>
      </w:pPr>
      <w:r w:rsidRPr="00904BD7">
        <w:rPr>
          <w:spacing w:val="-4"/>
          <w:szCs w:val="24"/>
          <w:u w:val="single"/>
        </w:rPr>
        <w:t>Докладчик</w:t>
      </w:r>
      <w:r>
        <w:rPr>
          <w:spacing w:val="-4"/>
          <w:szCs w:val="24"/>
          <w:u w:val="single"/>
        </w:rPr>
        <w:t>и</w:t>
      </w:r>
      <w:r w:rsidRPr="00904BD7">
        <w:rPr>
          <w:spacing w:val="-4"/>
          <w:szCs w:val="24"/>
          <w:u w:val="single"/>
        </w:rPr>
        <w:t>:</w:t>
      </w:r>
    </w:p>
    <w:p w:rsidR="00B16AD3" w:rsidRPr="00B16AD3" w:rsidRDefault="00B16AD3" w:rsidP="00B16AD3">
      <w:pPr>
        <w:ind w:firstLine="709"/>
        <w:jc w:val="both"/>
        <w:rPr>
          <w:spacing w:val="-4"/>
          <w:szCs w:val="24"/>
        </w:rPr>
      </w:pPr>
      <w:r w:rsidRPr="00B16AD3">
        <w:rPr>
          <w:spacing w:val="-4"/>
          <w:szCs w:val="24"/>
        </w:rPr>
        <w:t xml:space="preserve">ООО «Газпром </w:t>
      </w:r>
      <w:proofErr w:type="spellStart"/>
      <w:r w:rsidRPr="00B16AD3">
        <w:rPr>
          <w:spacing w:val="-4"/>
          <w:szCs w:val="24"/>
        </w:rPr>
        <w:t>межрегионгаз</w:t>
      </w:r>
      <w:proofErr w:type="spellEnd"/>
      <w:r w:rsidRPr="00B16AD3">
        <w:rPr>
          <w:spacing w:val="-4"/>
          <w:szCs w:val="24"/>
        </w:rPr>
        <w:t>»;</w:t>
      </w:r>
    </w:p>
    <w:p w:rsidR="00CB5559" w:rsidRPr="00CB5559" w:rsidRDefault="00CB5559" w:rsidP="00CB5559">
      <w:pPr>
        <w:ind w:firstLine="709"/>
        <w:jc w:val="both"/>
        <w:rPr>
          <w:bCs/>
          <w:spacing w:val="-4"/>
          <w:szCs w:val="24"/>
        </w:rPr>
      </w:pPr>
      <w:r w:rsidRPr="009861F5">
        <w:rPr>
          <w:bCs/>
          <w:spacing w:val="-4"/>
          <w:szCs w:val="24"/>
        </w:rPr>
        <w:t xml:space="preserve">Правительство </w:t>
      </w:r>
      <w:r w:rsidR="002058B9">
        <w:rPr>
          <w:bCs/>
          <w:spacing w:val="-4"/>
          <w:szCs w:val="24"/>
        </w:rPr>
        <w:t>Тверской</w:t>
      </w:r>
      <w:r w:rsidRPr="009861F5">
        <w:rPr>
          <w:bCs/>
          <w:spacing w:val="-4"/>
          <w:szCs w:val="24"/>
        </w:rPr>
        <w:t xml:space="preserve"> области</w:t>
      </w:r>
      <w:r w:rsidR="003D0A5C" w:rsidRPr="009861F5">
        <w:rPr>
          <w:bCs/>
          <w:spacing w:val="-4"/>
          <w:szCs w:val="24"/>
        </w:rPr>
        <w:t>.</w:t>
      </w:r>
    </w:p>
    <w:p w:rsidR="008F6D7D" w:rsidRDefault="008F6D7D" w:rsidP="00B16AD3">
      <w:pPr>
        <w:ind w:firstLine="709"/>
        <w:jc w:val="both"/>
        <w:rPr>
          <w:szCs w:val="28"/>
        </w:rPr>
      </w:pPr>
    </w:p>
    <w:p w:rsidR="00523927" w:rsidRPr="00523927" w:rsidRDefault="00523927" w:rsidP="00523927">
      <w:pPr>
        <w:shd w:val="clear" w:color="auto" w:fill="FFFFFF"/>
        <w:ind w:firstLine="708"/>
        <w:jc w:val="both"/>
        <w:rPr>
          <w:rFonts w:eastAsia="Times New Roman" w:cs="Times New Roman"/>
          <w:b/>
          <w:bCs/>
          <w:i/>
          <w:color w:val="000000"/>
          <w:szCs w:val="28"/>
          <w:lang w:eastAsia="ru-RU"/>
        </w:rPr>
      </w:pPr>
      <w:r w:rsidRPr="00523927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3. </w:t>
      </w:r>
      <w:r w:rsidR="00CB5559" w:rsidRPr="00CB5559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О ходе реализации </w:t>
      </w:r>
      <w:r w:rsidR="008F128C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 xml:space="preserve">проекта реконструкции и модернизации </w:t>
      </w:r>
      <w:r w:rsidR="0023423A">
        <w:rPr>
          <w:rFonts w:eastAsia="Times New Roman" w:cs="Times New Roman"/>
          <w:b/>
          <w:bCs/>
          <w:i/>
          <w:color w:val="000000"/>
          <w:szCs w:val="28"/>
          <w:lang w:eastAsia="ru-RU"/>
        </w:rPr>
        <w:t>системы теплоснабжения г. Твери.</w:t>
      </w:r>
    </w:p>
    <w:p w:rsidR="00523927" w:rsidRPr="00523927" w:rsidRDefault="00523927" w:rsidP="00523927">
      <w:pPr>
        <w:ind w:firstLine="709"/>
        <w:jc w:val="both"/>
        <w:rPr>
          <w:rFonts w:eastAsia="Calibri" w:cs="Times New Roman"/>
          <w:spacing w:val="-4"/>
          <w:szCs w:val="24"/>
          <w:u w:val="single"/>
        </w:rPr>
      </w:pPr>
      <w:r w:rsidRPr="00523927">
        <w:rPr>
          <w:rFonts w:eastAsia="Calibri" w:cs="Times New Roman"/>
          <w:spacing w:val="-4"/>
          <w:szCs w:val="24"/>
          <w:u w:val="single"/>
        </w:rPr>
        <w:t>Докладчики:</w:t>
      </w:r>
    </w:p>
    <w:p w:rsidR="0023423A" w:rsidRPr="0023423A" w:rsidRDefault="0023423A" w:rsidP="0023423A">
      <w:pPr>
        <w:ind w:firstLine="709"/>
        <w:jc w:val="both"/>
        <w:rPr>
          <w:szCs w:val="28"/>
        </w:rPr>
      </w:pPr>
      <w:r w:rsidRPr="0023423A">
        <w:rPr>
          <w:szCs w:val="28"/>
        </w:rPr>
        <w:t xml:space="preserve">ООО «Газпром </w:t>
      </w:r>
      <w:proofErr w:type="spellStart"/>
      <w:r w:rsidRPr="0023423A">
        <w:rPr>
          <w:szCs w:val="28"/>
        </w:rPr>
        <w:t>межрегионгаз</w:t>
      </w:r>
      <w:proofErr w:type="spellEnd"/>
      <w:r w:rsidRPr="0023423A">
        <w:rPr>
          <w:szCs w:val="28"/>
        </w:rPr>
        <w:t>»;</w:t>
      </w:r>
    </w:p>
    <w:p w:rsidR="00CB5559" w:rsidRPr="00CB5559" w:rsidRDefault="00CB5559" w:rsidP="00CB5559">
      <w:pPr>
        <w:ind w:firstLine="709"/>
        <w:jc w:val="both"/>
        <w:rPr>
          <w:rFonts w:eastAsia="Calibri" w:cs="Times New Roman"/>
          <w:bCs/>
          <w:spacing w:val="-4"/>
          <w:szCs w:val="24"/>
        </w:rPr>
      </w:pPr>
      <w:r w:rsidRPr="009861F5">
        <w:rPr>
          <w:rFonts w:eastAsia="Calibri" w:cs="Times New Roman"/>
          <w:bCs/>
          <w:spacing w:val="-4"/>
          <w:szCs w:val="24"/>
        </w:rPr>
        <w:t xml:space="preserve">Правительство </w:t>
      </w:r>
      <w:r w:rsidR="002058B9">
        <w:rPr>
          <w:rFonts w:eastAsia="Calibri" w:cs="Times New Roman"/>
          <w:bCs/>
          <w:spacing w:val="-4"/>
          <w:szCs w:val="24"/>
        </w:rPr>
        <w:t>Тверской</w:t>
      </w:r>
      <w:r w:rsidRPr="009861F5">
        <w:rPr>
          <w:rFonts w:eastAsia="Calibri" w:cs="Times New Roman"/>
          <w:bCs/>
          <w:spacing w:val="-4"/>
          <w:szCs w:val="24"/>
        </w:rPr>
        <w:t xml:space="preserve"> области</w:t>
      </w:r>
      <w:r w:rsidR="003D0A5C" w:rsidRPr="009861F5">
        <w:rPr>
          <w:rFonts w:eastAsia="Calibri" w:cs="Times New Roman"/>
          <w:bCs/>
          <w:spacing w:val="-4"/>
          <w:szCs w:val="24"/>
        </w:rPr>
        <w:t>.</w:t>
      </w:r>
    </w:p>
    <w:p w:rsidR="008F6D7D" w:rsidRDefault="008F6D7D" w:rsidP="00F05384">
      <w:pPr>
        <w:ind w:firstLine="709"/>
        <w:jc w:val="both"/>
        <w:rPr>
          <w:szCs w:val="28"/>
        </w:rPr>
      </w:pPr>
    </w:p>
    <w:p w:rsidR="001925AD" w:rsidRPr="00866DAA" w:rsidRDefault="00792321" w:rsidP="00D16DF9">
      <w:pPr>
        <w:pStyle w:val="a3"/>
        <w:tabs>
          <w:tab w:val="left" w:pos="1134"/>
        </w:tabs>
        <w:ind w:left="709"/>
        <w:rPr>
          <w:b/>
          <w:szCs w:val="28"/>
        </w:rPr>
      </w:pPr>
      <w:r>
        <w:rPr>
          <w:b/>
          <w:szCs w:val="28"/>
        </w:rPr>
        <w:t>Подведение итогов совещания.</w:t>
      </w:r>
    </w:p>
    <w:sectPr w:rsidR="001925AD" w:rsidRPr="00866DAA" w:rsidSect="0052392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5420"/>
    <w:multiLevelType w:val="multilevel"/>
    <w:tmpl w:val="1FBA6858"/>
    <w:lvl w:ilvl="0">
      <w:start w:val="1"/>
      <w:numFmt w:val="decimal"/>
      <w:lvlText w:val="%1."/>
      <w:lvlJc w:val="left"/>
      <w:pPr>
        <w:ind w:left="1266" w:hanging="840"/>
      </w:pPr>
    </w:lvl>
    <w:lvl w:ilvl="1">
      <w:start w:val="1"/>
      <w:numFmt w:val="decimal"/>
      <w:isLgl/>
      <w:lvlText w:val="%2."/>
      <w:lvlJc w:val="left"/>
      <w:pPr>
        <w:ind w:left="1287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</w:lvl>
    <w:lvl w:ilvl="3">
      <w:start w:val="1"/>
      <w:numFmt w:val="decimal"/>
      <w:isLgl/>
      <w:lvlText w:val="%1.%2.%3.%4."/>
      <w:lvlJc w:val="left"/>
      <w:pPr>
        <w:ind w:left="2497" w:hanging="1080"/>
      </w:pPr>
    </w:lvl>
    <w:lvl w:ilvl="4">
      <w:start w:val="1"/>
      <w:numFmt w:val="decimal"/>
      <w:isLgl/>
      <w:lvlText w:val="%1.%2.%3.%4.%5."/>
      <w:lvlJc w:val="left"/>
      <w:pPr>
        <w:ind w:left="2922" w:hanging="1080"/>
      </w:pPr>
    </w:lvl>
    <w:lvl w:ilvl="5">
      <w:start w:val="1"/>
      <w:numFmt w:val="decimal"/>
      <w:isLgl/>
      <w:lvlText w:val="%1.%2.%3.%4.%5.%6."/>
      <w:lvlJc w:val="left"/>
      <w:pPr>
        <w:ind w:left="3707" w:hanging="1440"/>
      </w:pPr>
    </w:lvl>
    <w:lvl w:ilvl="6">
      <w:start w:val="1"/>
      <w:numFmt w:val="decimal"/>
      <w:isLgl/>
      <w:lvlText w:val="%1.%2.%3.%4.%5.%6.%7."/>
      <w:lvlJc w:val="left"/>
      <w:pPr>
        <w:ind w:left="4492" w:hanging="1800"/>
      </w:pPr>
    </w:lvl>
    <w:lvl w:ilvl="7">
      <w:start w:val="1"/>
      <w:numFmt w:val="decimal"/>
      <w:isLgl/>
      <w:lvlText w:val="%1.%2.%3.%4.%5.%6.%7.%8."/>
      <w:lvlJc w:val="left"/>
      <w:pPr>
        <w:ind w:left="4917" w:hanging="1800"/>
      </w:pPr>
    </w:lvl>
    <w:lvl w:ilvl="8">
      <w:start w:val="1"/>
      <w:numFmt w:val="decimal"/>
      <w:isLgl/>
      <w:lvlText w:val="%1.%2.%3.%4.%5.%6.%7.%8.%9."/>
      <w:lvlJc w:val="left"/>
      <w:pPr>
        <w:ind w:left="570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DD"/>
    <w:rsid w:val="000204C1"/>
    <w:rsid w:val="00030FA6"/>
    <w:rsid w:val="00155D03"/>
    <w:rsid w:val="001925AD"/>
    <w:rsid w:val="001E786D"/>
    <w:rsid w:val="002058B9"/>
    <w:rsid w:val="0022125F"/>
    <w:rsid w:val="0023423A"/>
    <w:rsid w:val="002E1B38"/>
    <w:rsid w:val="00336001"/>
    <w:rsid w:val="00337F31"/>
    <w:rsid w:val="003B663F"/>
    <w:rsid w:val="003B7BD8"/>
    <w:rsid w:val="003D0A5C"/>
    <w:rsid w:val="00523927"/>
    <w:rsid w:val="00593F8B"/>
    <w:rsid w:val="005D0A7D"/>
    <w:rsid w:val="006836FE"/>
    <w:rsid w:val="007175A7"/>
    <w:rsid w:val="00735539"/>
    <w:rsid w:val="00745154"/>
    <w:rsid w:val="00783D3F"/>
    <w:rsid w:val="00792321"/>
    <w:rsid w:val="007964CA"/>
    <w:rsid w:val="007C1331"/>
    <w:rsid w:val="0082732A"/>
    <w:rsid w:val="00866DAA"/>
    <w:rsid w:val="00877CE5"/>
    <w:rsid w:val="0088393A"/>
    <w:rsid w:val="00895C92"/>
    <w:rsid w:val="008C2BD4"/>
    <w:rsid w:val="008C75DD"/>
    <w:rsid w:val="008F128C"/>
    <w:rsid w:val="008F6D7D"/>
    <w:rsid w:val="00904BD7"/>
    <w:rsid w:val="00927C55"/>
    <w:rsid w:val="009861F5"/>
    <w:rsid w:val="009C787D"/>
    <w:rsid w:val="00A51081"/>
    <w:rsid w:val="00AD53A4"/>
    <w:rsid w:val="00B16AD3"/>
    <w:rsid w:val="00B75940"/>
    <w:rsid w:val="00BB70EB"/>
    <w:rsid w:val="00BF7B7A"/>
    <w:rsid w:val="00C34856"/>
    <w:rsid w:val="00C866AE"/>
    <w:rsid w:val="00CA22B4"/>
    <w:rsid w:val="00CB5559"/>
    <w:rsid w:val="00CE11DA"/>
    <w:rsid w:val="00CE3632"/>
    <w:rsid w:val="00D0336B"/>
    <w:rsid w:val="00D16DF9"/>
    <w:rsid w:val="00D32D85"/>
    <w:rsid w:val="00D40AD4"/>
    <w:rsid w:val="00DC7E26"/>
    <w:rsid w:val="00DD6DFE"/>
    <w:rsid w:val="00E76518"/>
    <w:rsid w:val="00F05384"/>
    <w:rsid w:val="00F226DD"/>
    <w:rsid w:val="00F30E61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EE78D-E662-47A9-A53F-1227ECB6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F3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92321"/>
    <w:pPr>
      <w:jc w:val="both"/>
    </w:pPr>
    <w:rPr>
      <w:rFonts w:eastAsia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792321"/>
    <w:rPr>
      <w:rFonts w:ascii="Times New Roman" w:eastAsia="Times New Roman" w:hAnsi="Times New Roman" w:cs="Times New Roman"/>
      <w:sz w:val="28"/>
      <w:szCs w:val="24"/>
    </w:rPr>
  </w:style>
  <w:style w:type="table" w:styleId="a5">
    <w:name w:val="Table Grid"/>
    <w:basedOn w:val="a1"/>
    <w:uiPriority w:val="59"/>
    <w:rsid w:val="00792321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0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Черняев Александр Геннадьевич</dc:creator>
  <cp:lastModifiedBy>Литвин Андрей Васильевич</cp:lastModifiedBy>
  <cp:revision>2</cp:revision>
  <cp:lastPrinted>2019-10-08T14:05:00Z</cp:lastPrinted>
  <dcterms:created xsi:type="dcterms:W3CDTF">2020-07-02T12:43:00Z</dcterms:created>
  <dcterms:modified xsi:type="dcterms:W3CDTF">2020-07-02T12:43:00Z</dcterms:modified>
</cp:coreProperties>
</file>