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D0C" w:rsidRPr="008C7576" w:rsidRDefault="00DC2D0C" w:rsidP="008C7576">
      <w:pPr>
        <w:spacing w:after="0" w:line="240" w:lineRule="auto"/>
        <w:ind w:left="4253"/>
        <w:jc w:val="right"/>
        <w:rPr>
          <w:rFonts w:ascii="Times New Roman" w:hAnsi="Times New Roman" w:cs="Times New Roman"/>
          <w:i/>
          <w:color w:val="BFBFBF" w:themeColor="background1" w:themeShade="BF"/>
        </w:rPr>
      </w:pPr>
    </w:p>
    <w:tbl>
      <w:tblPr>
        <w:tblStyle w:val="a3"/>
        <w:tblW w:w="10844" w:type="dxa"/>
        <w:tblInd w:w="-1281" w:type="dxa"/>
        <w:tblLayout w:type="fixed"/>
        <w:tblLook w:val="04A0" w:firstRow="1" w:lastRow="0" w:firstColumn="1" w:lastColumn="0" w:noHBand="0" w:noVBand="1"/>
      </w:tblPr>
      <w:tblGrid>
        <w:gridCol w:w="2836"/>
        <w:gridCol w:w="8008"/>
      </w:tblGrid>
      <w:tr w:rsidR="00E047E1" w:rsidRPr="008C7576" w:rsidTr="007C5F4D">
        <w:trPr>
          <w:trHeight w:val="1216"/>
        </w:trPr>
        <w:tc>
          <w:tcPr>
            <w:tcW w:w="2836" w:type="dxa"/>
          </w:tcPr>
          <w:p w:rsidR="0066310E" w:rsidRPr="008C7576" w:rsidRDefault="0066310E"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Полное название предприятия с указанием формы юридического лица</w:t>
            </w:r>
            <w:r w:rsidR="008C7576">
              <w:rPr>
                <w:rFonts w:ascii="Times New Roman" w:hAnsi="Times New Roman" w:cs="Times New Roman"/>
                <w:b/>
                <w:i/>
                <w:sz w:val="24"/>
                <w:szCs w:val="24"/>
              </w:rPr>
              <w:t xml:space="preserve"> </w:t>
            </w:r>
            <w:r w:rsidRPr="008C7576">
              <w:rPr>
                <w:rFonts w:ascii="Times New Roman" w:hAnsi="Times New Roman" w:cs="Times New Roman"/>
                <w:b/>
                <w:i/>
                <w:sz w:val="24"/>
                <w:szCs w:val="24"/>
              </w:rPr>
              <w:t>(краткое наименование)</w:t>
            </w:r>
            <w:bookmarkStart w:id="0" w:name="_GoBack"/>
            <w:bookmarkEnd w:id="0"/>
          </w:p>
        </w:tc>
        <w:tc>
          <w:tcPr>
            <w:tcW w:w="8008" w:type="dxa"/>
          </w:tcPr>
          <w:p w:rsidR="00955C42" w:rsidRDefault="00E27071" w:rsidP="008C7576">
            <w:pPr>
              <w:jc w:val="both"/>
              <w:rPr>
                <w:rFonts w:ascii="Times New Roman" w:hAnsi="Times New Roman" w:cs="Times New Roman"/>
                <w:b/>
                <w:sz w:val="24"/>
                <w:szCs w:val="24"/>
              </w:rPr>
            </w:pPr>
            <w:r>
              <w:rPr>
                <w:rFonts w:ascii="Times New Roman" w:hAnsi="Times New Roman" w:cs="Times New Roman"/>
                <w:b/>
                <w:sz w:val="24"/>
                <w:szCs w:val="24"/>
              </w:rPr>
              <w:t>Публичное Акционерное общество «Электромеханика»</w:t>
            </w:r>
          </w:p>
          <w:p w:rsidR="00E27071" w:rsidRPr="008C7576" w:rsidRDefault="00E27071" w:rsidP="008C7576">
            <w:pPr>
              <w:jc w:val="both"/>
              <w:rPr>
                <w:rFonts w:ascii="Times New Roman" w:hAnsi="Times New Roman" w:cs="Times New Roman"/>
                <w:b/>
                <w:sz w:val="24"/>
                <w:szCs w:val="24"/>
              </w:rPr>
            </w:pPr>
            <w:r>
              <w:rPr>
                <w:rFonts w:ascii="Times New Roman" w:hAnsi="Times New Roman" w:cs="Times New Roman"/>
                <w:b/>
                <w:sz w:val="24"/>
                <w:szCs w:val="24"/>
              </w:rPr>
              <w:t>ПАО «Электромеханика»</w:t>
            </w:r>
          </w:p>
        </w:tc>
      </w:tr>
      <w:tr w:rsidR="00E047E1" w:rsidRPr="008C7576" w:rsidTr="007C5F4D">
        <w:tc>
          <w:tcPr>
            <w:tcW w:w="2836" w:type="dxa"/>
          </w:tcPr>
          <w:p w:rsidR="008C7576" w:rsidRDefault="008C7576" w:rsidP="008C7576">
            <w:pPr>
              <w:ind w:left="121" w:hanging="121"/>
              <w:jc w:val="both"/>
              <w:rPr>
                <w:rFonts w:ascii="Times New Roman" w:hAnsi="Times New Roman" w:cs="Times New Roman"/>
                <w:b/>
                <w:i/>
                <w:sz w:val="24"/>
                <w:szCs w:val="24"/>
              </w:rPr>
            </w:pPr>
            <w:r>
              <w:rPr>
                <w:rFonts w:ascii="Times New Roman" w:hAnsi="Times New Roman" w:cs="Times New Roman"/>
                <w:b/>
                <w:i/>
                <w:sz w:val="24"/>
                <w:szCs w:val="24"/>
              </w:rPr>
              <w:t xml:space="preserve">Субъект </w:t>
            </w:r>
          </w:p>
          <w:p w:rsidR="0066310E" w:rsidRPr="008C7576" w:rsidRDefault="008C7576" w:rsidP="008C7576">
            <w:pPr>
              <w:ind w:left="121" w:hanging="121"/>
              <w:jc w:val="both"/>
              <w:rPr>
                <w:rFonts w:ascii="Times New Roman" w:hAnsi="Times New Roman" w:cs="Times New Roman"/>
                <w:b/>
                <w:i/>
                <w:sz w:val="24"/>
                <w:szCs w:val="24"/>
              </w:rPr>
            </w:pPr>
            <w:r>
              <w:rPr>
                <w:rFonts w:ascii="Times New Roman" w:hAnsi="Times New Roman" w:cs="Times New Roman"/>
                <w:b/>
                <w:i/>
                <w:sz w:val="24"/>
                <w:szCs w:val="24"/>
              </w:rPr>
              <w:t xml:space="preserve">Российской </w:t>
            </w:r>
            <w:r w:rsidR="0066310E" w:rsidRPr="008C7576">
              <w:rPr>
                <w:rFonts w:ascii="Times New Roman" w:hAnsi="Times New Roman" w:cs="Times New Roman"/>
                <w:b/>
                <w:i/>
                <w:sz w:val="24"/>
                <w:szCs w:val="24"/>
              </w:rPr>
              <w:t>Федерации</w:t>
            </w:r>
          </w:p>
        </w:tc>
        <w:tc>
          <w:tcPr>
            <w:tcW w:w="8008" w:type="dxa"/>
          </w:tcPr>
          <w:p w:rsidR="0066310E" w:rsidRPr="008C7576" w:rsidRDefault="00E27071" w:rsidP="008C7576">
            <w:pPr>
              <w:ind w:left="121" w:hanging="121"/>
              <w:jc w:val="both"/>
              <w:rPr>
                <w:rFonts w:ascii="Times New Roman" w:hAnsi="Times New Roman" w:cs="Times New Roman"/>
                <w:sz w:val="24"/>
                <w:szCs w:val="24"/>
              </w:rPr>
            </w:pPr>
            <w:r>
              <w:rPr>
                <w:rFonts w:ascii="Times New Roman" w:hAnsi="Times New Roman" w:cs="Times New Roman"/>
                <w:sz w:val="24"/>
                <w:szCs w:val="24"/>
              </w:rPr>
              <w:t>Тверская область</w:t>
            </w:r>
          </w:p>
        </w:tc>
      </w:tr>
      <w:tr w:rsidR="00E047E1" w:rsidRPr="008C7576" w:rsidTr="007C5F4D">
        <w:tc>
          <w:tcPr>
            <w:tcW w:w="2836" w:type="dxa"/>
          </w:tcPr>
          <w:p w:rsidR="0066310E" w:rsidRPr="008C7576" w:rsidRDefault="0066310E"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 xml:space="preserve">Местонахождение </w:t>
            </w:r>
          </w:p>
        </w:tc>
        <w:tc>
          <w:tcPr>
            <w:tcW w:w="8008" w:type="dxa"/>
          </w:tcPr>
          <w:p w:rsidR="0066310E" w:rsidRPr="002139F8" w:rsidRDefault="002139F8" w:rsidP="008C7576">
            <w:pPr>
              <w:ind w:left="121" w:hanging="121"/>
              <w:jc w:val="both"/>
              <w:rPr>
                <w:rFonts w:ascii="Times New Roman" w:hAnsi="Times New Roman" w:cs="Times New Roman"/>
                <w:sz w:val="24"/>
                <w:szCs w:val="24"/>
              </w:rPr>
            </w:pPr>
            <w:r w:rsidRPr="002139F8">
              <w:rPr>
                <w:rFonts w:ascii="Times New Roman" w:hAnsi="Times New Roman" w:cs="Times New Roman"/>
                <w:sz w:val="24"/>
                <w:szCs w:val="24"/>
              </w:rPr>
              <w:t>Тверская область, Ржев, Заводское шоссе, 2</w:t>
            </w:r>
          </w:p>
        </w:tc>
      </w:tr>
      <w:tr w:rsidR="00E047E1" w:rsidRPr="008C7576" w:rsidTr="007C5F4D">
        <w:tc>
          <w:tcPr>
            <w:tcW w:w="2836" w:type="dxa"/>
          </w:tcPr>
          <w:p w:rsidR="0066310E" w:rsidRPr="008C7576" w:rsidRDefault="00C7179D"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 xml:space="preserve">Состав учредителей </w:t>
            </w:r>
          </w:p>
        </w:tc>
        <w:tc>
          <w:tcPr>
            <w:tcW w:w="8008" w:type="dxa"/>
          </w:tcPr>
          <w:p w:rsidR="0066310E" w:rsidRPr="008C7576" w:rsidRDefault="0066310E" w:rsidP="008C7576">
            <w:pPr>
              <w:ind w:left="121" w:hanging="121"/>
              <w:jc w:val="both"/>
              <w:rPr>
                <w:rFonts w:ascii="Times New Roman" w:hAnsi="Times New Roman" w:cs="Times New Roman"/>
                <w:sz w:val="24"/>
                <w:szCs w:val="24"/>
              </w:rPr>
            </w:pPr>
          </w:p>
        </w:tc>
      </w:tr>
      <w:tr w:rsidR="00E047E1" w:rsidRPr="008C7576" w:rsidTr="007C5F4D">
        <w:tc>
          <w:tcPr>
            <w:tcW w:w="2836" w:type="dxa"/>
          </w:tcPr>
          <w:p w:rsidR="007C5F4D" w:rsidRDefault="0066310E"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Руководитель</w:t>
            </w:r>
            <w:r w:rsidR="007C5F4D">
              <w:rPr>
                <w:rFonts w:ascii="Times New Roman" w:hAnsi="Times New Roman" w:cs="Times New Roman"/>
                <w:b/>
                <w:i/>
                <w:sz w:val="24"/>
                <w:szCs w:val="24"/>
              </w:rPr>
              <w:t xml:space="preserve"> </w:t>
            </w:r>
          </w:p>
          <w:p w:rsidR="0066310E" w:rsidRPr="008C7576" w:rsidRDefault="0066310E" w:rsidP="008C7576">
            <w:pPr>
              <w:ind w:left="121" w:hanging="121"/>
              <w:jc w:val="both"/>
              <w:rPr>
                <w:rFonts w:ascii="Times New Roman" w:hAnsi="Times New Roman" w:cs="Times New Roman"/>
                <w:b/>
                <w:i/>
                <w:sz w:val="24"/>
                <w:szCs w:val="24"/>
              </w:rPr>
            </w:pPr>
          </w:p>
        </w:tc>
        <w:tc>
          <w:tcPr>
            <w:tcW w:w="8008" w:type="dxa"/>
          </w:tcPr>
          <w:p w:rsidR="0066310E" w:rsidRPr="008C7576" w:rsidRDefault="002139F8" w:rsidP="008C7576">
            <w:pPr>
              <w:ind w:left="121" w:hanging="121"/>
              <w:jc w:val="both"/>
              <w:rPr>
                <w:rFonts w:ascii="Times New Roman" w:hAnsi="Times New Roman" w:cs="Times New Roman"/>
                <w:sz w:val="24"/>
                <w:szCs w:val="24"/>
              </w:rPr>
            </w:pPr>
            <w:r>
              <w:rPr>
                <w:rFonts w:ascii="Times New Roman" w:hAnsi="Times New Roman" w:cs="Times New Roman"/>
                <w:sz w:val="24"/>
                <w:szCs w:val="24"/>
              </w:rPr>
              <w:t xml:space="preserve">Генеральный директор Константинов Виктор Вениаминович </w:t>
            </w:r>
          </w:p>
        </w:tc>
      </w:tr>
      <w:tr w:rsidR="00E047E1" w:rsidRPr="008C7576" w:rsidTr="007C5F4D">
        <w:trPr>
          <w:trHeight w:val="2268"/>
        </w:trPr>
        <w:tc>
          <w:tcPr>
            <w:tcW w:w="2836" w:type="dxa"/>
          </w:tcPr>
          <w:p w:rsidR="00DC2D0C" w:rsidRPr="008C7576" w:rsidRDefault="00DC2D0C"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История</w:t>
            </w:r>
          </w:p>
        </w:tc>
        <w:tc>
          <w:tcPr>
            <w:tcW w:w="8008" w:type="dxa"/>
          </w:tcPr>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ПАО "Электромеханика" основано 19 августа 1939 года. С тех пор до настоящего времени завод прошел долгий и трудный путь – от нескольких небольших сварочных мастерских до крупного машиностроительного предприятия.</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Экспериментальные сварочные мастерские были образованы на базе пятого цеха завода № 307, который в ту пору специализировался на выпуске каркасных цельнометаллических дирижаблей и глиссеров. После пятимесячной подготовки производственных помещений и реконструкций зданий завод приступил к изготовлению точечного прерывателя В-7-Е и лампового контактора.</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В 1940 году сварочные мастерские переименовали в Шестой инструментальный завод с тем же уклоном по сварочному производству.</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Началась Великая Отечественная война. В первые, самые тяжелые месяцы 1941 года более 60 работников завода ушли на фронт.</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18 октября 1941 года завод прекратил работу и начал эвакуироваться, а уже в ноябре эшелон с оборудованием, готовой продукцией, секретными документами и техдокументацией был разгружен в Кемерово. За период войны сравнительно небольшой коллектив создал 14 образцов новой сварочной техники. Неоднократно в приказах по Министерству и в решениях Кемеровского горкома ВКП (б) и горисполкома отмечались успехи трудового коллектива.</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12 июня 1945 года Совнарком принял решение о перебазировании завода из Кемерово в Ржев. Так началась новая эпоха в истории завода – ржевская.</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В годы первой послевоенной пятилетки заводчане ударными темпами налаживали разрушенное производство. Устанавливалось новое оборудование, осваивался выпуск новых изделий, расширялись и благоустраивались цеха и отделы. Вторая пятилетка ознаменовалась улучшением всех технико-экономических показателей, ростом объема валовой продукции, снижением себестоимости и увеличением производительности труда. За этот же период времени строители завода построили 17 жилых домов, детский сад на 100 мест, общежитие и новый производственный корпус.</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В 1953 году был создан серийно-конструкторский отдел, а 1959 году под эгидой московского научно-исследовательского института НИАТ было создано опытно-конструкторское бюро.</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lastRenderedPageBreak/>
              <w:t>В 1962 году на заводе организовали группу из способных молодых специалистов, изъявивших желание поступить в аспирантуру. За сравнительно короткий срок на заводе выросли высококвалифицированные кадры по сварке, электрохимии, литейному делу, термообработке, которые в период с 1960 по 1970 года внедрили около тысячи рационализаторских предложений. Стали применяться такие технологические процессы как плазменная резка, чугунное литье, полуавтоматические линии гальванических покрытий, печатный монтаж плат на пультах программного управления ПФСТ-12500 и др.</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 xml:space="preserve">В 60-х годах завод стал выходить на внешний рынок. Его первыми покупателями были Польша, Чехословакия, ГДР, Венгрия, Румыния, Болгария, Монголия, Куба. В 1965 году завод начал изготавливать для Индии 18 единиц электротермического оборудования, которое с января 1969 по август 1970 годов специалистами завода смонтировано и запущено в эксплуатацию в индийском городе </w:t>
            </w:r>
            <w:proofErr w:type="spellStart"/>
            <w:r w:rsidRPr="002139F8">
              <w:rPr>
                <w:rFonts w:ascii="Times New Roman" w:hAnsi="Times New Roman" w:cs="Times New Roman"/>
                <w:sz w:val="24"/>
                <w:szCs w:val="24"/>
              </w:rPr>
              <w:t>Насик</w:t>
            </w:r>
            <w:proofErr w:type="spellEnd"/>
            <w:r w:rsidRPr="002139F8">
              <w:rPr>
                <w:rFonts w:ascii="Times New Roman" w:hAnsi="Times New Roman" w:cs="Times New Roman"/>
                <w:sz w:val="24"/>
                <w:szCs w:val="24"/>
              </w:rPr>
              <w:t>.</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Большой скачок в развитии завода произошел за период с 1971 по 1985 годы. Основные производственные фонды выросли в 3,5 раза, в полтора раза увеличился станочный парк, произошли важные изменения в качественном и количественном составе кадров.</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В производстве сварочного оборудования освоен выпуск электронно-лучевых установок – ЭЛУ-15Б, ЭЛУ-18, ЭЛУ-19, ЭЛУ-21, ЭЛУ-24х8. Последние две установки являлись лучшими изделиями в отечественной и мировой практике. Большим спросом пользовались как в стране, так и за рубежом сварочные установки АРК-3, АДСВ-6, УСКС-21. Высоко подняли престиж литейно-термического оборудования, выпускаемые на заводе установки ДВЛ-160М для непрерывного процесса плавки и отливки титановых деталей, УППФ-1М и УНК-2С для титанового и жаропрочного литья, электротермический агрегат ЭТА-2, установки для вакуумного отжига крупногабаритных сварных конструкций УВН и другие. Печи ПМП-2 для литья лопаток с направленной кристаллизацией, повышающие прочность лопаток в 2 раза, запатентованы в семи зарубежных странах. В 1970 году начат выпуск систем числового программного управления. За 15 лет освоен выпуск 28 модификаций ЧПУ. Многие предприятия отрасли оснащали свои станки и обрабатывающие центры пультами программного управления с маркой РПКО «Электромеханика».</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Наряду с выпуском специализированного оборудования завод начал выпускать косилки КИР-1,5 и КРН-2,1 для сельского хозяйства, установку двоения кожи МДЛ-1850 для легкой промышленности, большой ассортимент товаров народного потребления – мебельные петли, детское домино, формы для выпечки, антенный усилитель, пьезокерамические зажигалки, крышки для консервирования и др.</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Не отставали от производственников и строители объединения. За этот же период на 157% увеличились производственные площади завода, построены очистные сооружения, насосная станция, пожарное депо, трансформаторная подстанция, множество жилых домов с пристройками, санаторий-профилакторий, детский комбинат и др.</w:t>
            </w:r>
          </w:p>
          <w:p w:rsidR="002139F8" w:rsidRPr="002139F8" w:rsidRDefault="002139F8" w:rsidP="002139F8">
            <w:pPr>
              <w:jc w:val="both"/>
              <w:rPr>
                <w:rFonts w:ascii="Times New Roman" w:hAnsi="Times New Roman" w:cs="Times New Roman"/>
                <w:sz w:val="24"/>
                <w:szCs w:val="24"/>
              </w:rPr>
            </w:pPr>
          </w:p>
          <w:p w:rsidR="002139F8" w:rsidRPr="002139F8"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 xml:space="preserve">В 1993 году завод акционировался. Рынок существенно расширился. Уникальные разработки собственного научно-технического центра (НТЦ), тесное сотрудничество с Научно-исследовательским институтом авиационных технологий (НИАТ), Всероссийским институтом </w:t>
            </w:r>
            <w:r w:rsidRPr="002139F8">
              <w:rPr>
                <w:rFonts w:ascii="Times New Roman" w:hAnsi="Times New Roman" w:cs="Times New Roman"/>
                <w:sz w:val="24"/>
                <w:szCs w:val="24"/>
              </w:rPr>
              <w:lastRenderedPageBreak/>
              <w:t xml:space="preserve">авиационных материалов (ВИАМ), Всесоюзным институтом лёгких </w:t>
            </w:r>
            <w:proofErr w:type="spellStart"/>
            <w:r w:rsidRPr="002139F8">
              <w:rPr>
                <w:rFonts w:ascii="Times New Roman" w:hAnsi="Times New Roman" w:cs="Times New Roman"/>
                <w:sz w:val="24"/>
                <w:szCs w:val="24"/>
              </w:rPr>
              <w:t>спла¬вов</w:t>
            </w:r>
            <w:proofErr w:type="spellEnd"/>
            <w:r w:rsidRPr="002139F8">
              <w:rPr>
                <w:rFonts w:ascii="Times New Roman" w:hAnsi="Times New Roman" w:cs="Times New Roman"/>
                <w:sz w:val="24"/>
                <w:szCs w:val="24"/>
              </w:rPr>
              <w:t xml:space="preserve"> (ВИЛС), </w:t>
            </w:r>
            <w:proofErr w:type="spellStart"/>
            <w:r w:rsidRPr="002139F8">
              <w:rPr>
                <w:rFonts w:ascii="Times New Roman" w:hAnsi="Times New Roman" w:cs="Times New Roman"/>
                <w:sz w:val="24"/>
                <w:szCs w:val="24"/>
              </w:rPr>
              <w:t>Научно-исследователь¬ским</w:t>
            </w:r>
            <w:proofErr w:type="spellEnd"/>
            <w:r w:rsidRPr="002139F8">
              <w:rPr>
                <w:rFonts w:ascii="Times New Roman" w:hAnsi="Times New Roman" w:cs="Times New Roman"/>
                <w:sz w:val="24"/>
                <w:szCs w:val="24"/>
              </w:rPr>
              <w:t xml:space="preserve"> институтом двигателестроения (НИИД), </w:t>
            </w:r>
            <w:proofErr w:type="spellStart"/>
            <w:r w:rsidRPr="002139F8">
              <w:rPr>
                <w:rFonts w:ascii="Times New Roman" w:hAnsi="Times New Roman" w:cs="Times New Roman"/>
                <w:sz w:val="24"/>
                <w:szCs w:val="24"/>
              </w:rPr>
              <w:t>ин¬ститутом</w:t>
            </w:r>
            <w:proofErr w:type="spellEnd"/>
            <w:r w:rsidRPr="002139F8">
              <w:rPr>
                <w:rFonts w:ascii="Times New Roman" w:hAnsi="Times New Roman" w:cs="Times New Roman"/>
                <w:sz w:val="24"/>
                <w:szCs w:val="24"/>
              </w:rPr>
              <w:t xml:space="preserve"> электросварки им. </w:t>
            </w:r>
            <w:proofErr w:type="spellStart"/>
            <w:r w:rsidRPr="002139F8">
              <w:rPr>
                <w:rFonts w:ascii="Times New Roman" w:hAnsi="Times New Roman" w:cs="Times New Roman"/>
                <w:sz w:val="24"/>
                <w:szCs w:val="24"/>
              </w:rPr>
              <w:t>Па¬тона</w:t>
            </w:r>
            <w:proofErr w:type="spellEnd"/>
            <w:r w:rsidRPr="002139F8">
              <w:rPr>
                <w:rFonts w:ascii="Times New Roman" w:hAnsi="Times New Roman" w:cs="Times New Roman"/>
                <w:sz w:val="24"/>
                <w:szCs w:val="24"/>
              </w:rPr>
              <w:t xml:space="preserve">, НИИ судостроения г. </w:t>
            </w:r>
            <w:proofErr w:type="spellStart"/>
            <w:r w:rsidRPr="002139F8">
              <w:rPr>
                <w:rFonts w:ascii="Times New Roman" w:hAnsi="Times New Roman" w:cs="Times New Roman"/>
                <w:sz w:val="24"/>
                <w:szCs w:val="24"/>
              </w:rPr>
              <w:t>Санкт-Петер¬бург</w:t>
            </w:r>
            <w:proofErr w:type="spellEnd"/>
            <w:r w:rsidRPr="002139F8">
              <w:rPr>
                <w:rFonts w:ascii="Times New Roman" w:hAnsi="Times New Roman" w:cs="Times New Roman"/>
                <w:sz w:val="24"/>
                <w:szCs w:val="24"/>
              </w:rPr>
              <w:t xml:space="preserve"> позволило объединению выйти на самые передовые позиции по созданию специализированного технологического оборудования.</w:t>
            </w:r>
          </w:p>
          <w:p w:rsidR="002139F8" w:rsidRPr="002139F8" w:rsidRDefault="002139F8" w:rsidP="002139F8">
            <w:pPr>
              <w:jc w:val="both"/>
              <w:rPr>
                <w:rFonts w:ascii="Times New Roman" w:hAnsi="Times New Roman" w:cs="Times New Roman"/>
                <w:sz w:val="24"/>
                <w:szCs w:val="24"/>
              </w:rPr>
            </w:pPr>
          </w:p>
          <w:p w:rsidR="00C45D1C" w:rsidRPr="008C7576" w:rsidRDefault="002139F8" w:rsidP="002139F8">
            <w:pPr>
              <w:jc w:val="both"/>
              <w:rPr>
                <w:rFonts w:ascii="Times New Roman" w:hAnsi="Times New Roman" w:cs="Times New Roman"/>
                <w:sz w:val="24"/>
                <w:szCs w:val="24"/>
              </w:rPr>
            </w:pPr>
            <w:r w:rsidRPr="002139F8">
              <w:rPr>
                <w:rFonts w:ascii="Times New Roman" w:hAnsi="Times New Roman" w:cs="Times New Roman"/>
                <w:sz w:val="24"/>
                <w:szCs w:val="24"/>
              </w:rPr>
              <w:t xml:space="preserve">Большую часть своей истории завод работал на военно-промышленный комплекс, выпуская технологическое оборудование для термической обработки, резки, сварки металла, а также оборудование для литья деталей различной сложности. После перехода страны на новый тип рыночных отношений количество заказов от </w:t>
            </w:r>
            <w:proofErr w:type="spellStart"/>
            <w:r w:rsidRPr="002139F8">
              <w:rPr>
                <w:rFonts w:ascii="Times New Roman" w:hAnsi="Times New Roman" w:cs="Times New Roman"/>
                <w:sz w:val="24"/>
                <w:szCs w:val="24"/>
              </w:rPr>
              <w:t>обо¬ронной</w:t>
            </w:r>
            <w:proofErr w:type="spellEnd"/>
            <w:r w:rsidRPr="002139F8">
              <w:rPr>
                <w:rFonts w:ascii="Times New Roman" w:hAnsi="Times New Roman" w:cs="Times New Roman"/>
                <w:sz w:val="24"/>
                <w:szCs w:val="24"/>
              </w:rPr>
              <w:t xml:space="preserve"> промышленности резко сократилось, и предприятию пришлось находить выход из сложившейся ситуации и самому искать пути получения заказов. Было налажено производство товаров, приближённых к гражданской </w:t>
            </w:r>
            <w:proofErr w:type="spellStart"/>
            <w:r w:rsidRPr="002139F8">
              <w:rPr>
                <w:rFonts w:ascii="Times New Roman" w:hAnsi="Times New Roman" w:cs="Times New Roman"/>
                <w:sz w:val="24"/>
                <w:szCs w:val="24"/>
              </w:rPr>
              <w:t>промышлен¬ности</w:t>
            </w:r>
            <w:proofErr w:type="spellEnd"/>
            <w:r w:rsidRPr="002139F8">
              <w:rPr>
                <w:rFonts w:ascii="Times New Roman" w:hAnsi="Times New Roman" w:cs="Times New Roman"/>
                <w:sz w:val="24"/>
                <w:szCs w:val="24"/>
              </w:rPr>
              <w:t xml:space="preserve">: источников питания для сварки плавящимися и неплавящимися </w:t>
            </w:r>
            <w:proofErr w:type="spellStart"/>
            <w:r w:rsidRPr="002139F8">
              <w:rPr>
                <w:rFonts w:ascii="Times New Roman" w:hAnsi="Times New Roman" w:cs="Times New Roman"/>
                <w:sz w:val="24"/>
                <w:szCs w:val="24"/>
              </w:rPr>
              <w:t>электро¬дами</w:t>
            </w:r>
            <w:proofErr w:type="spellEnd"/>
            <w:r w:rsidRPr="002139F8">
              <w:rPr>
                <w:rFonts w:ascii="Times New Roman" w:hAnsi="Times New Roman" w:cs="Times New Roman"/>
                <w:sz w:val="24"/>
                <w:szCs w:val="24"/>
              </w:rPr>
              <w:t xml:space="preserve">, установки для термической обработки продуктов питания, некоторые виды медицинского, деревообрабатывающего оборудования. Но по-прежнему главной продукцией завода является высокотехнологичное </w:t>
            </w:r>
            <w:proofErr w:type="spellStart"/>
            <w:r w:rsidRPr="002139F8">
              <w:rPr>
                <w:rFonts w:ascii="Times New Roman" w:hAnsi="Times New Roman" w:cs="Times New Roman"/>
                <w:sz w:val="24"/>
                <w:szCs w:val="24"/>
              </w:rPr>
              <w:t>оборудо¬вание</w:t>
            </w:r>
            <w:proofErr w:type="spellEnd"/>
            <w:r w:rsidRPr="002139F8">
              <w:rPr>
                <w:rFonts w:ascii="Times New Roman" w:hAnsi="Times New Roman" w:cs="Times New Roman"/>
                <w:sz w:val="24"/>
                <w:szCs w:val="24"/>
              </w:rPr>
              <w:t xml:space="preserve"> для производства летательных аппаратов.</w:t>
            </w:r>
          </w:p>
        </w:tc>
      </w:tr>
      <w:tr w:rsidR="008C7576" w:rsidRPr="008C7576" w:rsidTr="007C5F4D">
        <w:trPr>
          <w:trHeight w:val="2268"/>
        </w:trPr>
        <w:tc>
          <w:tcPr>
            <w:tcW w:w="2836" w:type="dxa"/>
          </w:tcPr>
          <w:p w:rsidR="008C7576" w:rsidRDefault="008C7576"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lastRenderedPageBreak/>
              <w:t>Экспозиция стенда на «Металлообработке – 2019»</w:t>
            </w:r>
            <w:r>
              <w:rPr>
                <w:rFonts w:ascii="Times New Roman" w:hAnsi="Times New Roman" w:cs="Times New Roman"/>
                <w:b/>
                <w:i/>
                <w:sz w:val="24"/>
                <w:szCs w:val="24"/>
              </w:rPr>
              <w:t>:</w:t>
            </w:r>
          </w:p>
          <w:p w:rsidR="008C7576" w:rsidRPr="008C7576" w:rsidRDefault="008C7576" w:rsidP="008C7576">
            <w:pPr>
              <w:jc w:val="both"/>
              <w:rPr>
                <w:rFonts w:ascii="Times New Roman" w:hAnsi="Times New Roman" w:cs="Times New Roman"/>
                <w:b/>
                <w:i/>
                <w:sz w:val="24"/>
                <w:szCs w:val="24"/>
              </w:rPr>
            </w:pPr>
            <w:r>
              <w:rPr>
                <w:rFonts w:ascii="Times New Roman" w:hAnsi="Times New Roman" w:cs="Times New Roman"/>
                <w:b/>
                <w:i/>
                <w:sz w:val="24"/>
                <w:szCs w:val="24"/>
              </w:rPr>
              <w:t>1.</w:t>
            </w:r>
            <w:r w:rsidRPr="008C7576">
              <w:rPr>
                <w:rFonts w:ascii="Times New Roman" w:hAnsi="Times New Roman" w:cs="Times New Roman"/>
                <w:b/>
                <w:i/>
                <w:sz w:val="24"/>
                <w:szCs w:val="24"/>
              </w:rPr>
              <w:t xml:space="preserve">Оборудование; </w:t>
            </w:r>
          </w:p>
          <w:p w:rsidR="008C7576" w:rsidRDefault="008C7576" w:rsidP="008C7576">
            <w:pPr>
              <w:jc w:val="both"/>
              <w:rPr>
                <w:rFonts w:ascii="Times New Roman" w:hAnsi="Times New Roman" w:cs="Times New Roman"/>
                <w:b/>
                <w:i/>
                <w:sz w:val="24"/>
                <w:szCs w:val="24"/>
              </w:rPr>
            </w:pPr>
            <w:r>
              <w:rPr>
                <w:rFonts w:ascii="Times New Roman" w:hAnsi="Times New Roman" w:cs="Times New Roman"/>
                <w:b/>
                <w:i/>
                <w:sz w:val="24"/>
                <w:szCs w:val="24"/>
              </w:rPr>
              <w:t>2.</w:t>
            </w:r>
            <w:r w:rsidRPr="008C7576">
              <w:rPr>
                <w:rFonts w:ascii="Times New Roman" w:hAnsi="Times New Roman" w:cs="Times New Roman"/>
                <w:b/>
                <w:i/>
                <w:sz w:val="24"/>
                <w:szCs w:val="24"/>
              </w:rPr>
              <w:t xml:space="preserve">Новые </w:t>
            </w:r>
            <w:r>
              <w:rPr>
                <w:rFonts w:ascii="Times New Roman" w:hAnsi="Times New Roman" w:cs="Times New Roman"/>
                <w:b/>
                <w:i/>
                <w:sz w:val="24"/>
                <w:szCs w:val="24"/>
              </w:rPr>
              <w:t xml:space="preserve">технологические решения/новинки, </w:t>
            </w:r>
          </w:p>
          <w:p w:rsidR="008C7576" w:rsidRPr="008C7576" w:rsidRDefault="008C7576" w:rsidP="008C7576">
            <w:pPr>
              <w:jc w:val="both"/>
              <w:rPr>
                <w:rFonts w:ascii="Times New Roman" w:hAnsi="Times New Roman" w:cs="Times New Roman"/>
                <w:b/>
                <w:i/>
                <w:sz w:val="24"/>
                <w:szCs w:val="24"/>
              </w:rPr>
            </w:pPr>
            <w:r>
              <w:rPr>
                <w:rFonts w:ascii="Times New Roman" w:hAnsi="Times New Roman" w:cs="Times New Roman"/>
                <w:b/>
                <w:i/>
                <w:sz w:val="24"/>
                <w:szCs w:val="24"/>
              </w:rPr>
              <w:t>о</w:t>
            </w:r>
            <w:r w:rsidRPr="008C7576">
              <w:rPr>
                <w:rFonts w:ascii="Times New Roman" w:hAnsi="Times New Roman" w:cs="Times New Roman"/>
                <w:b/>
                <w:i/>
                <w:sz w:val="24"/>
                <w:szCs w:val="24"/>
              </w:rPr>
              <w:t xml:space="preserve"> которых можно рассказать руководству Минпромторга России</w:t>
            </w:r>
          </w:p>
        </w:tc>
        <w:tc>
          <w:tcPr>
            <w:tcW w:w="8008" w:type="dxa"/>
          </w:tcPr>
          <w:p w:rsidR="008C7576" w:rsidRDefault="00E27071" w:rsidP="008C7576">
            <w:pPr>
              <w:jc w:val="both"/>
              <w:rPr>
                <w:rFonts w:ascii="Times New Roman" w:hAnsi="Times New Roman" w:cs="Times New Roman"/>
                <w:sz w:val="24"/>
                <w:szCs w:val="24"/>
              </w:rPr>
            </w:pPr>
            <w:r>
              <w:rPr>
                <w:rFonts w:ascii="Times New Roman" w:hAnsi="Times New Roman" w:cs="Times New Roman"/>
                <w:sz w:val="24"/>
                <w:szCs w:val="24"/>
              </w:rPr>
              <w:t>1. Макеты производимого оборудования:</w:t>
            </w:r>
          </w:p>
          <w:p w:rsidR="00E27071" w:rsidRDefault="00E27071" w:rsidP="008C7576">
            <w:pPr>
              <w:jc w:val="both"/>
              <w:rPr>
                <w:rFonts w:ascii="Times New Roman" w:hAnsi="Times New Roman" w:cs="Times New Roman"/>
                <w:sz w:val="24"/>
                <w:szCs w:val="24"/>
              </w:rPr>
            </w:pPr>
            <w:r>
              <w:rPr>
                <w:rFonts w:ascii="Times New Roman" w:hAnsi="Times New Roman" w:cs="Times New Roman"/>
                <w:sz w:val="24"/>
                <w:szCs w:val="24"/>
              </w:rPr>
              <w:t xml:space="preserve">- </w:t>
            </w:r>
            <w:r w:rsidRPr="00E27071">
              <w:rPr>
                <w:rFonts w:ascii="Times New Roman" w:hAnsi="Times New Roman" w:cs="Times New Roman"/>
                <w:sz w:val="24"/>
                <w:szCs w:val="24"/>
              </w:rPr>
              <w:t>Вакуумная электронно-лучевая установка нанесения покрытий  «УЭ</w:t>
            </w:r>
            <w:r>
              <w:rPr>
                <w:rFonts w:ascii="Times New Roman" w:hAnsi="Times New Roman" w:cs="Times New Roman"/>
                <w:sz w:val="24"/>
                <w:szCs w:val="24"/>
              </w:rPr>
              <w:t>н</w:t>
            </w:r>
            <w:r w:rsidRPr="00E27071">
              <w:rPr>
                <w:rFonts w:ascii="Times New Roman" w:hAnsi="Times New Roman" w:cs="Times New Roman"/>
                <w:sz w:val="24"/>
                <w:szCs w:val="24"/>
              </w:rPr>
              <w:t>-500»</w:t>
            </w:r>
          </w:p>
          <w:p w:rsidR="00E27071" w:rsidRDefault="00E27071" w:rsidP="008C7576">
            <w:pPr>
              <w:jc w:val="both"/>
              <w:rPr>
                <w:rFonts w:ascii="Times New Roman" w:hAnsi="Times New Roman" w:cs="Times New Roman"/>
                <w:sz w:val="24"/>
                <w:szCs w:val="24"/>
              </w:rPr>
            </w:pPr>
            <w:r>
              <w:rPr>
                <w:rFonts w:ascii="Times New Roman" w:hAnsi="Times New Roman" w:cs="Times New Roman"/>
                <w:sz w:val="24"/>
                <w:szCs w:val="24"/>
              </w:rPr>
              <w:t xml:space="preserve">- </w:t>
            </w:r>
            <w:r w:rsidR="002139F8" w:rsidRPr="002139F8">
              <w:rPr>
                <w:rFonts w:ascii="Times New Roman" w:hAnsi="Times New Roman" w:cs="Times New Roman"/>
                <w:sz w:val="24"/>
                <w:szCs w:val="24"/>
              </w:rPr>
              <w:t>Установка для получе</w:t>
            </w:r>
            <w:r w:rsidR="002139F8">
              <w:rPr>
                <w:rFonts w:ascii="Times New Roman" w:hAnsi="Times New Roman" w:cs="Times New Roman"/>
                <w:sz w:val="24"/>
                <w:szCs w:val="24"/>
              </w:rPr>
              <w:t>ния гранул, модель «Гранула</w:t>
            </w:r>
            <w:r w:rsidR="002139F8" w:rsidRPr="002139F8">
              <w:rPr>
                <w:rFonts w:ascii="Times New Roman" w:hAnsi="Times New Roman" w:cs="Times New Roman"/>
                <w:sz w:val="24"/>
                <w:szCs w:val="24"/>
              </w:rPr>
              <w:t>»</w:t>
            </w:r>
          </w:p>
          <w:p w:rsidR="002139F8" w:rsidRDefault="002139F8" w:rsidP="008C7576">
            <w:pPr>
              <w:jc w:val="both"/>
              <w:rPr>
                <w:rFonts w:ascii="Times New Roman" w:hAnsi="Times New Roman" w:cs="Times New Roman"/>
                <w:sz w:val="24"/>
                <w:szCs w:val="24"/>
              </w:rPr>
            </w:pPr>
            <w:r>
              <w:rPr>
                <w:rFonts w:ascii="Times New Roman" w:hAnsi="Times New Roman" w:cs="Times New Roman"/>
                <w:sz w:val="24"/>
                <w:szCs w:val="24"/>
              </w:rPr>
              <w:t xml:space="preserve">- </w:t>
            </w:r>
            <w:r w:rsidRPr="002139F8">
              <w:rPr>
                <w:rFonts w:ascii="Times New Roman" w:hAnsi="Times New Roman" w:cs="Times New Roman"/>
                <w:sz w:val="24"/>
                <w:szCs w:val="24"/>
              </w:rPr>
              <w:t>Установка вакуумная для напра</w:t>
            </w:r>
            <w:r>
              <w:rPr>
                <w:rFonts w:ascii="Times New Roman" w:hAnsi="Times New Roman" w:cs="Times New Roman"/>
                <w:sz w:val="24"/>
                <w:szCs w:val="24"/>
              </w:rPr>
              <w:t>вленной кристаллизации «ВИП-НК</w:t>
            </w:r>
            <w:r w:rsidRPr="002139F8">
              <w:rPr>
                <w:rFonts w:ascii="Times New Roman" w:hAnsi="Times New Roman" w:cs="Times New Roman"/>
                <w:sz w:val="24"/>
                <w:szCs w:val="24"/>
              </w:rPr>
              <w:t>»</w:t>
            </w:r>
          </w:p>
          <w:p w:rsidR="002139F8" w:rsidRDefault="002139F8" w:rsidP="008C7576">
            <w:pPr>
              <w:jc w:val="both"/>
              <w:rPr>
                <w:rFonts w:ascii="Times New Roman" w:hAnsi="Times New Roman" w:cs="Times New Roman"/>
                <w:sz w:val="24"/>
                <w:szCs w:val="24"/>
              </w:rPr>
            </w:pPr>
            <w:r>
              <w:rPr>
                <w:rFonts w:ascii="Times New Roman" w:hAnsi="Times New Roman" w:cs="Times New Roman"/>
                <w:sz w:val="24"/>
                <w:szCs w:val="24"/>
              </w:rPr>
              <w:t>- Печь вакуумная</w:t>
            </w:r>
            <w:r w:rsidRPr="002139F8">
              <w:rPr>
                <w:rFonts w:ascii="Times New Roman" w:hAnsi="Times New Roman" w:cs="Times New Roman"/>
                <w:sz w:val="24"/>
                <w:szCs w:val="24"/>
              </w:rPr>
              <w:t xml:space="preserve"> «ПВ-900»</w:t>
            </w:r>
          </w:p>
          <w:p w:rsidR="002139F8" w:rsidRDefault="001A4590" w:rsidP="008C7576">
            <w:pPr>
              <w:jc w:val="both"/>
              <w:rPr>
                <w:rFonts w:ascii="Times New Roman" w:hAnsi="Times New Roman" w:cs="Times New Roman"/>
                <w:sz w:val="24"/>
                <w:szCs w:val="24"/>
              </w:rPr>
            </w:pPr>
            <w:r>
              <w:rPr>
                <w:rFonts w:ascii="Times New Roman" w:hAnsi="Times New Roman" w:cs="Times New Roman"/>
                <w:sz w:val="24"/>
                <w:szCs w:val="24"/>
              </w:rPr>
              <w:t>- Электронно-</w:t>
            </w:r>
            <w:r w:rsidR="002139F8">
              <w:rPr>
                <w:rFonts w:ascii="Times New Roman" w:hAnsi="Times New Roman" w:cs="Times New Roman"/>
                <w:sz w:val="24"/>
                <w:szCs w:val="24"/>
              </w:rPr>
              <w:t>лучевая пушка</w:t>
            </w:r>
          </w:p>
          <w:p w:rsidR="002139F8" w:rsidRDefault="002139F8" w:rsidP="008C7576">
            <w:pPr>
              <w:jc w:val="both"/>
              <w:rPr>
                <w:rFonts w:ascii="Times New Roman" w:hAnsi="Times New Roman" w:cs="Times New Roman"/>
                <w:sz w:val="24"/>
                <w:szCs w:val="24"/>
              </w:rPr>
            </w:pPr>
            <w:r>
              <w:rPr>
                <w:rFonts w:ascii="Times New Roman" w:hAnsi="Times New Roman" w:cs="Times New Roman"/>
                <w:sz w:val="24"/>
                <w:szCs w:val="24"/>
              </w:rPr>
              <w:t>- Плазмотроны марки ПТ-60, ПСМ-2</w:t>
            </w:r>
          </w:p>
          <w:p w:rsidR="002139F8" w:rsidRDefault="002139F8" w:rsidP="008C7576">
            <w:pPr>
              <w:jc w:val="both"/>
              <w:rPr>
                <w:rFonts w:ascii="Times New Roman" w:hAnsi="Times New Roman" w:cs="Times New Roman"/>
                <w:sz w:val="24"/>
                <w:szCs w:val="24"/>
              </w:rPr>
            </w:pPr>
            <w:r>
              <w:rPr>
                <w:rFonts w:ascii="Times New Roman" w:hAnsi="Times New Roman" w:cs="Times New Roman"/>
                <w:sz w:val="24"/>
                <w:szCs w:val="24"/>
              </w:rPr>
              <w:t>2. Новые технологические решения/новинки:</w:t>
            </w:r>
          </w:p>
          <w:p w:rsidR="002139F8" w:rsidRPr="008C7576" w:rsidRDefault="002139F8" w:rsidP="008C7576">
            <w:pPr>
              <w:jc w:val="both"/>
              <w:rPr>
                <w:rFonts w:ascii="Times New Roman" w:hAnsi="Times New Roman" w:cs="Times New Roman"/>
                <w:sz w:val="24"/>
                <w:szCs w:val="24"/>
              </w:rPr>
            </w:pPr>
            <w:r>
              <w:rPr>
                <w:rFonts w:ascii="Times New Roman" w:hAnsi="Times New Roman" w:cs="Times New Roman"/>
                <w:sz w:val="24"/>
                <w:szCs w:val="24"/>
              </w:rPr>
              <w:t xml:space="preserve">- </w:t>
            </w:r>
            <w:r w:rsidR="00807DDB" w:rsidRPr="00807DDB">
              <w:rPr>
                <w:rFonts w:ascii="Times New Roman" w:hAnsi="Times New Roman" w:cs="Times New Roman"/>
                <w:sz w:val="24"/>
                <w:szCs w:val="24"/>
              </w:rPr>
              <w:t>управлении процессами, происходящими в техническом вакууме при высоких и низких температурах</w:t>
            </w:r>
          </w:p>
        </w:tc>
      </w:tr>
      <w:tr w:rsidR="00E047E1" w:rsidRPr="008C7576" w:rsidTr="007C5F4D">
        <w:tc>
          <w:tcPr>
            <w:tcW w:w="2836" w:type="dxa"/>
          </w:tcPr>
          <w:p w:rsidR="008C7576" w:rsidRDefault="008C7576" w:rsidP="008C7576">
            <w:pPr>
              <w:ind w:left="121" w:hanging="121"/>
              <w:jc w:val="both"/>
              <w:rPr>
                <w:rFonts w:ascii="Times New Roman" w:hAnsi="Times New Roman" w:cs="Times New Roman"/>
                <w:b/>
                <w:i/>
                <w:sz w:val="24"/>
                <w:szCs w:val="24"/>
              </w:rPr>
            </w:pPr>
            <w:r>
              <w:rPr>
                <w:rFonts w:ascii="Times New Roman" w:hAnsi="Times New Roman" w:cs="Times New Roman"/>
                <w:b/>
                <w:i/>
                <w:sz w:val="24"/>
                <w:szCs w:val="24"/>
              </w:rPr>
              <w:t xml:space="preserve">Номенклатура </w:t>
            </w:r>
          </w:p>
          <w:p w:rsidR="00E047E1" w:rsidRPr="008C7576" w:rsidRDefault="00E047E1"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выпускаемой продукции</w:t>
            </w:r>
          </w:p>
        </w:tc>
        <w:tc>
          <w:tcPr>
            <w:tcW w:w="8008" w:type="dxa"/>
          </w:tcPr>
          <w:p w:rsidR="002139F8" w:rsidRDefault="002139F8" w:rsidP="008C7576">
            <w:pPr>
              <w:jc w:val="both"/>
              <w:rPr>
                <w:rFonts w:ascii="Times New Roman" w:hAnsi="Times New Roman" w:cs="Times New Roman"/>
                <w:sz w:val="24"/>
                <w:szCs w:val="24"/>
              </w:rPr>
            </w:pPr>
            <w:r>
              <w:rPr>
                <w:rFonts w:ascii="Times New Roman" w:hAnsi="Times New Roman" w:cs="Times New Roman"/>
                <w:sz w:val="24"/>
                <w:szCs w:val="24"/>
              </w:rPr>
              <w:t>ПАО «Электромеханика» выпускает:</w:t>
            </w:r>
          </w:p>
          <w:p w:rsidR="002139F8" w:rsidRDefault="002139F8" w:rsidP="008C7576">
            <w:pPr>
              <w:jc w:val="both"/>
              <w:rPr>
                <w:rFonts w:ascii="Times New Roman" w:hAnsi="Times New Roman" w:cs="Times New Roman"/>
                <w:sz w:val="24"/>
                <w:szCs w:val="24"/>
              </w:rPr>
            </w:pPr>
            <w:r>
              <w:rPr>
                <w:rFonts w:ascii="Times New Roman" w:hAnsi="Times New Roman" w:cs="Times New Roman"/>
                <w:sz w:val="24"/>
                <w:szCs w:val="24"/>
              </w:rPr>
              <w:t>- сварочное оборудование;</w:t>
            </w:r>
          </w:p>
          <w:p w:rsidR="002139F8" w:rsidRDefault="002139F8" w:rsidP="008C7576">
            <w:pPr>
              <w:jc w:val="both"/>
              <w:rPr>
                <w:rFonts w:ascii="Times New Roman" w:hAnsi="Times New Roman" w:cs="Times New Roman"/>
                <w:sz w:val="24"/>
                <w:szCs w:val="24"/>
              </w:rPr>
            </w:pPr>
            <w:r>
              <w:rPr>
                <w:rFonts w:ascii="Times New Roman" w:hAnsi="Times New Roman" w:cs="Times New Roman"/>
                <w:sz w:val="24"/>
                <w:szCs w:val="24"/>
              </w:rPr>
              <w:t>- литейное оборудование;</w:t>
            </w:r>
          </w:p>
          <w:p w:rsidR="002139F8" w:rsidRDefault="002139F8" w:rsidP="008C7576">
            <w:pPr>
              <w:jc w:val="both"/>
              <w:rPr>
                <w:rFonts w:ascii="Times New Roman" w:hAnsi="Times New Roman" w:cs="Times New Roman"/>
                <w:sz w:val="24"/>
                <w:szCs w:val="24"/>
              </w:rPr>
            </w:pPr>
            <w:r>
              <w:rPr>
                <w:rFonts w:ascii="Times New Roman" w:hAnsi="Times New Roman" w:cs="Times New Roman"/>
                <w:sz w:val="24"/>
                <w:szCs w:val="24"/>
              </w:rPr>
              <w:t>- термическое оборудование;</w:t>
            </w:r>
          </w:p>
          <w:p w:rsidR="00E047E1" w:rsidRDefault="002139F8" w:rsidP="002139F8">
            <w:pPr>
              <w:jc w:val="both"/>
              <w:rPr>
                <w:rFonts w:ascii="Times New Roman" w:hAnsi="Times New Roman" w:cs="Times New Roman"/>
                <w:sz w:val="24"/>
                <w:szCs w:val="24"/>
              </w:rPr>
            </w:pPr>
            <w:r>
              <w:rPr>
                <w:rFonts w:ascii="Times New Roman" w:hAnsi="Times New Roman" w:cs="Times New Roman"/>
                <w:sz w:val="24"/>
                <w:szCs w:val="24"/>
              </w:rPr>
              <w:t>- оборудование для нанесения покрытий;</w:t>
            </w:r>
          </w:p>
          <w:p w:rsidR="002139F8" w:rsidRPr="008C7576" w:rsidRDefault="002139F8" w:rsidP="002139F8">
            <w:pPr>
              <w:jc w:val="both"/>
              <w:rPr>
                <w:rFonts w:ascii="Times New Roman" w:hAnsi="Times New Roman" w:cs="Times New Roman"/>
                <w:sz w:val="24"/>
                <w:szCs w:val="24"/>
              </w:rPr>
            </w:pPr>
            <w:r>
              <w:rPr>
                <w:rFonts w:ascii="Times New Roman" w:hAnsi="Times New Roman" w:cs="Times New Roman"/>
                <w:sz w:val="24"/>
                <w:szCs w:val="24"/>
              </w:rPr>
              <w:t>- оборудование для выщелачивания.</w:t>
            </w:r>
          </w:p>
        </w:tc>
      </w:tr>
      <w:tr w:rsidR="00E047E1" w:rsidRPr="008C7576" w:rsidTr="007C5F4D">
        <w:tc>
          <w:tcPr>
            <w:tcW w:w="2836" w:type="dxa"/>
          </w:tcPr>
          <w:p w:rsidR="008C7576" w:rsidRDefault="00E047E1"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 xml:space="preserve">Характеристика </w:t>
            </w:r>
          </w:p>
          <w:p w:rsidR="008C7576" w:rsidRDefault="008C7576" w:rsidP="008C7576">
            <w:pPr>
              <w:ind w:left="121" w:hanging="121"/>
              <w:jc w:val="both"/>
              <w:rPr>
                <w:rFonts w:ascii="Times New Roman" w:hAnsi="Times New Roman" w:cs="Times New Roman"/>
                <w:b/>
                <w:i/>
                <w:sz w:val="24"/>
                <w:szCs w:val="24"/>
              </w:rPr>
            </w:pPr>
            <w:r>
              <w:rPr>
                <w:rFonts w:ascii="Times New Roman" w:hAnsi="Times New Roman" w:cs="Times New Roman"/>
                <w:b/>
                <w:i/>
                <w:sz w:val="24"/>
                <w:szCs w:val="24"/>
              </w:rPr>
              <w:t>производственной</w:t>
            </w:r>
          </w:p>
          <w:p w:rsidR="008C7576" w:rsidRDefault="00E047E1"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 xml:space="preserve">деятельности </w:t>
            </w:r>
          </w:p>
          <w:p w:rsidR="00E047E1" w:rsidRPr="008C7576" w:rsidRDefault="00E047E1"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предприятия</w:t>
            </w:r>
          </w:p>
        </w:tc>
        <w:tc>
          <w:tcPr>
            <w:tcW w:w="8008" w:type="dxa"/>
          </w:tcPr>
          <w:p w:rsidR="00B9337D" w:rsidRDefault="00B9337D" w:rsidP="008C7576">
            <w:pPr>
              <w:jc w:val="both"/>
              <w:rPr>
                <w:rFonts w:ascii="Times New Roman" w:hAnsi="Times New Roman" w:cs="Times New Roman"/>
                <w:b/>
                <w:bCs/>
                <w:iCs/>
                <w:sz w:val="24"/>
                <w:szCs w:val="24"/>
                <w:u w:val="single"/>
              </w:rPr>
            </w:pPr>
            <w:r w:rsidRPr="008C7576">
              <w:rPr>
                <w:rFonts w:ascii="Times New Roman" w:hAnsi="Times New Roman" w:cs="Times New Roman"/>
                <w:b/>
                <w:bCs/>
                <w:iCs/>
                <w:sz w:val="24"/>
                <w:szCs w:val="24"/>
                <w:u w:val="single"/>
              </w:rPr>
              <w:t>Основные конкуренты:</w:t>
            </w:r>
          </w:p>
          <w:p w:rsidR="001A4590" w:rsidRDefault="001A4590" w:rsidP="008C7576">
            <w:pPr>
              <w:jc w:val="both"/>
              <w:rPr>
                <w:rFonts w:ascii="Times New Roman" w:hAnsi="Times New Roman" w:cs="Times New Roman"/>
                <w:iCs/>
                <w:sz w:val="24"/>
                <w:szCs w:val="24"/>
              </w:rPr>
            </w:pPr>
            <w:r>
              <w:rPr>
                <w:rFonts w:ascii="Times New Roman" w:hAnsi="Times New Roman" w:cs="Times New Roman"/>
                <w:iCs/>
                <w:sz w:val="24"/>
                <w:szCs w:val="24"/>
              </w:rPr>
              <w:t xml:space="preserve">1. </w:t>
            </w:r>
            <w:r w:rsidRPr="001A4590">
              <w:rPr>
                <w:rFonts w:ascii="Times New Roman" w:hAnsi="Times New Roman" w:cs="Times New Roman"/>
                <w:iCs/>
                <w:sz w:val="24"/>
                <w:szCs w:val="24"/>
              </w:rPr>
              <w:t>Сварочное оборудование</w:t>
            </w:r>
            <w:r>
              <w:rPr>
                <w:rFonts w:ascii="Times New Roman" w:hAnsi="Times New Roman" w:cs="Times New Roman"/>
                <w:iCs/>
                <w:sz w:val="24"/>
                <w:szCs w:val="24"/>
              </w:rPr>
              <w:t>:</w:t>
            </w:r>
          </w:p>
          <w:p w:rsidR="001A4590" w:rsidRPr="001A4590" w:rsidRDefault="001A4590" w:rsidP="001A4590">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АО «НИТИ «Прогресс», г. Ижевск</w:t>
            </w:r>
            <w:r>
              <w:rPr>
                <w:rFonts w:ascii="Times New Roman" w:hAnsi="Times New Roman" w:cs="Times New Roman"/>
                <w:iCs/>
                <w:sz w:val="24"/>
                <w:szCs w:val="24"/>
              </w:rPr>
              <w:t>;</w:t>
            </w:r>
          </w:p>
          <w:p w:rsidR="001A4590" w:rsidRPr="001A4590" w:rsidRDefault="001A4590" w:rsidP="001A4590">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«НПК «То</w:t>
            </w:r>
            <w:r>
              <w:rPr>
                <w:rFonts w:ascii="Times New Roman" w:hAnsi="Times New Roman" w:cs="Times New Roman"/>
                <w:iCs/>
                <w:sz w:val="24"/>
                <w:szCs w:val="24"/>
              </w:rPr>
              <w:t xml:space="preserve">мские электронные технологии», </w:t>
            </w:r>
            <w:r w:rsidRPr="001A4590">
              <w:rPr>
                <w:rFonts w:ascii="Times New Roman" w:hAnsi="Times New Roman" w:cs="Times New Roman"/>
                <w:iCs/>
                <w:sz w:val="24"/>
                <w:szCs w:val="24"/>
              </w:rPr>
              <w:t>г. Томск</w:t>
            </w:r>
            <w:r>
              <w:rPr>
                <w:rFonts w:ascii="Times New Roman" w:hAnsi="Times New Roman" w:cs="Times New Roman"/>
                <w:iCs/>
                <w:sz w:val="24"/>
                <w:szCs w:val="24"/>
              </w:rPr>
              <w:t>;</w:t>
            </w:r>
          </w:p>
          <w:p w:rsidR="001A4590" w:rsidRPr="001A4590" w:rsidRDefault="001A4590" w:rsidP="001A4590">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АО «НИКИМТ0Атомстрой», г. Москва</w:t>
            </w:r>
            <w:r>
              <w:rPr>
                <w:rFonts w:ascii="Times New Roman" w:hAnsi="Times New Roman" w:cs="Times New Roman"/>
                <w:iCs/>
                <w:sz w:val="24"/>
                <w:szCs w:val="24"/>
              </w:rPr>
              <w:t>;</w:t>
            </w:r>
          </w:p>
          <w:p w:rsidR="001A4590" w:rsidRPr="008C7576" w:rsidRDefault="001A4590" w:rsidP="001A4590">
            <w:pPr>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«Ин</w:t>
            </w:r>
            <w:r>
              <w:rPr>
                <w:rFonts w:ascii="Times New Roman" w:hAnsi="Times New Roman" w:cs="Times New Roman"/>
                <w:iCs/>
                <w:sz w:val="24"/>
                <w:szCs w:val="24"/>
              </w:rPr>
              <w:t xml:space="preserve">теллектуальные робот системы», </w:t>
            </w:r>
            <w:r w:rsidRPr="001A4590">
              <w:rPr>
                <w:rFonts w:ascii="Times New Roman" w:hAnsi="Times New Roman" w:cs="Times New Roman"/>
                <w:iCs/>
                <w:sz w:val="24"/>
                <w:szCs w:val="24"/>
              </w:rPr>
              <w:t>г. Москва</w:t>
            </w:r>
            <w:r>
              <w:rPr>
                <w:rFonts w:ascii="Times New Roman" w:hAnsi="Times New Roman" w:cs="Times New Roman"/>
                <w:iCs/>
                <w:sz w:val="24"/>
                <w:szCs w:val="24"/>
              </w:rPr>
              <w:t>;</w:t>
            </w:r>
          </w:p>
          <w:p w:rsidR="00542BB0" w:rsidRDefault="001A4590" w:rsidP="008C7576">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2. </w:t>
            </w:r>
            <w:r w:rsidRPr="001A4590">
              <w:rPr>
                <w:rFonts w:ascii="Times New Roman" w:hAnsi="Times New Roman" w:cs="Times New Roman"/>
                <w:iCs/>
                <w:sz w:val="24"/>
                <w:szCs w:val="24"/>
              </w:rPr>
              <w:t>Термическое оборудование</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«НПП «</w:t>
            </w:r>
            <w:proofErr w:type="spellStart"/>
            <w:r w:rsidRPr="001A4590">
              <w:rPr>
                <w:rFonts w:ascii="Times New Roman" w:hAnsi="Times New Roman" w:cs="Times New Roman"/>
                <w:iCs/>
                <w:sz w:val="24"/>
                <w:szCs w:val="24"/>
              </w:rPr>
              <w:t>ВакЭТО</w:t>
            </w:r>
            <w:proofErr w:type="spellEnd"/>
            <w:r w:rsidRPr="001A4590">
              <w:rPr>
                <w:rFonts w:ascii="Times New Roman" w:hAnsi="Times New Roman" w:cs="Times New Roman"/>
                <w:iCs/>
                <w:sz w:val="24"/>
                <w:szCs w:val="24"/>
              </w:rPr>
              <w:t>», г. Москва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«О.З. ВНИИЭТО», г. Истра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ООО «НПП «НИТТИН», г. Белгород;</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ЗАО «НПО «Систем», г. Москва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«Уральский завод газоочистной аппаратуры», г. Челябинск</w:t>
            </w:r>
            <w:r>
              <w:rPr>
                <w:rFonts w:ascii="Times New Roman" w:hAnsi="Times New Roman" w:cs="Times New Roman"/>
                <w:iCs/>
                <w:sz w:val="24"/>
                <w:szCs w:val="24"/>
              </w:rPr>
              <w:t>;</w:t>
            </w:r>
            <w:r w:rsidRPr="001A4590">
              <w:rPr>
                <w:rFonts w:ascii="Times New Roman" w:hAnsi="Times New Roman" w:cs="Times New Roman"/>
                <w:iCs/>
                <w:sz w:val="24"/>
                <w:szCs w:val="24"/>
              </w:rPr>
              <w:t xml:space="preserve"> </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 xml:space="preserve">ООО «Эм Эс </w:t>
            </w:r>
            <w:proofErr w:type="spellStart"/>
            <w:r w:rsidRPr="001A4590">
              <w:rPr>
                <w:rFonts w:ascii="Times New Roman" w:hAnsi="Times New Roman" w:cs="Times New Roman"/>
                <w:iCs/>
                <w:sz w:val="24"/>
                <w:szCs w:val="24"/>
              </w:rPr>
              <w:t>Эйч</w:t>
            </w:r>
            <w:proofErr w:type="spellEnd"/>
            <w:r w:rsidRPr="001A4590">
              <w:rPr>
                <w:rFonts w:ascii="Times New Roman" w:hAnsi="Times New Roman" w:cs="Times New Roman"/>
                <w:iCs/>
                <w:sz w:val="24"/>
                <w:szCs w:val="24"/>
              </w:rPr>
              <w:t xml:space="preserve"> Техно», г. Москва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 xml:space="preserve">АО «НИИВТ им. С.А. </w:t>
            </w:r>
            <w:proofErr w:type="spellStart"/>
            <w:r w:rsidRPr="001A4590">
              <w:rPr>
                <w:rFonts w:ascii="Times New Roman" w:hAnsi="Times New Roman" w:cs="Times New Roman"/>
                <w:iCs/>
                <w:sz w:val="24"/>
                <w:szCs w:val="24"/>
              </w:rPr>
              <w:t>Векшинского</w:t>
            </w:r>
            <w:proofErr w:type="spellEnd"/>
            <w:r w:rsidRPr="001A4590">
              <w:rPr>
                <w:rFonts w:ascii="Times New Roman" w:hAnsi="Times New Roman" w:cs="Times New Roman"/>
                <w:iCs/>
                <w:sz w:val="24"/>
                <w:szCs w:val="24"/>
              </w:rPr>
              <w:t>», г. Москва</w:t>
            </w:r>
            <w:r>
              <w:rPr>
                <w:rFonts w:ascii="Times New Roman" w:hAnsi="Times New Roman" w:cs="Times New Roman"/>
                <w:iCs/>
                <w:sz w:val="24"/>
                <w:szCs w:val="24"/>
              </w:rPr>
              <w:t>;</w:t>
            </w:r>
          </w:p>
          <w:p w:rsid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proofErr w:type="spellStart"/>
            <w:r w:rsidRPr="001A4590">
              <w:rPr>
                <w:rFonts w:ascii="Times New Roman" w:hAnsi="Times New Roman" w:cs="Times New Roman"/>
                <w:iCs/>
                <w:sz w:val="24"/>
                <w:szCs w:val="24"/>
              </w:rPr>
              <w:t>Company</w:t>
            </w:r>
            <w:proofErr w:type="spellEnd"/>
            <w:r w:rsidRPr="001A4590">
              <w:rPr>
                <w:rFonts w:ascii="Times New Roman" w:hAnsi="Times New Roman" w:cs="Times New Roman"/>
                <w:iCs/>
                <w:sz w:val="24"/>
                <w:szCs w:val="24"/>
              </w:rPr>
              <w:t xml:space="preserve"> </w:t>
            </w:r>
            <w:proofErr w:type="spellStart"/>
            <w:proofErr w:type="gramStart"/>
            <w:r w:rsidRPr="001A4590">
              <w:rPr>
                <w:rFonts w:ascii="Times New Roman" w:hAnsi="Times New Roman" w:cs="Times New Roman"/>
                <w:iCs/>
                <w:sz w:val="24"/>
                <w:szCs w:val="24"/>
              </w:rPr>
              <w:t>ERSTEVAK,г.Москва</w:t>
            </w:r>
            <w:proofErr w:type="spellEnd"/>
            <w:proofErr w:type="gramEnd"/>
            <w:r w:rsidRPr="001A4590">
              <w:rPr>
                <w:rFonts w:ascii="Times New Roman" w:hAnsi="Times New Roman" w:cs="Times New Roman"/>
                <w:iCs/>
                <w:sz w:val="24"/>
                <w:szCs w:val="24"/>
              </w:rPr>
              <w:t>.</w:t>
            </w:r>
          </w:p>
          <w:p w:rsidR="001A4590" w:rsidRDefault="001A4590" w:rsidP="001A4590">
            <w:pPr>
              <w:ind w:left="121" w:hanging="121"/>
              <w:jc w:val="both"/>
              <w:rPr>
                <w:rFonts w:ascii="Times New Roman" w:hAnsi="Times New Roman" w:cs="Times New Roman"/>
                <w:iCs/>
                <w:sz w:val="24"/>
                <w:szCs w:val="24"/>
              </w:rPr>
            </w:pPr>
          </w:p>
          <w:p w:rsid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3. </w:t>
            </w:r>
            <w:r w:rsidRPr="001A4590">
              <w:rPr>
                <w:rFonts w:ascii="Times New Roman" w:hAnsi="Times New Roman" w:cs="Times New Roman"/>
                <w:iCs/>
                <w:sz w:val="24"/>
                <w:szCs w:val="24"/>
              </w:rPr>
              <w:t>Литейное оборудование</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ЗАО «НПП «</w:t>
            </w:r>
            <w:proofErr w:type="spellStart"/>
            <w:r w:rsidRPr="001A4590">
              <w:rPr>
                <w:rFonts w:ascii="Times New Roman" w:hAnsi="Times New Roman" w:cs="Times New Roman"/>
                <w:iCs/>
                <w:sz w:val="24"/>
                <w:szCs w:val="24"/>
              </w:rPr>
              <w:t>Электротехнология</w:t>
            </w:r>
            <w:proofErr w:type="spellEnd"/>
            <w:r w:rsidRPr="001A4590">
              <w:rPr>
                <w:rFonts w:ascii="Times New Roman" w:hAnsi="Times New Roman" w:cs="Times New Roman"/>
                <w:iCs/>
                <w:sz w:val="24"/>
                <w:szCs w:val="24"/>
              </w:rPr>
              <w:t>», г. Екатеринбург</w:t>
            </w:r>
            <w:r>
              <w:rPr>
                <w:rFonts w:ascii="Times New Roman" w:hAnsi="Times New Roman" w:cs="Times New Roman"/>
                <w:iCs/>
                <w:sz w:val="24"/>
                <w:szCs w:val="24"/>
              </w:rPr>
              <w:t>;</w:t>
            </w:r>
            <w:r w:rsidRPr="001A4590">
              <w:rPr>
                <w:rFonts w:ascii="Times New Roman" w:hAnsi="Times New Roman" w:cs="Times New Roman"/>
                <w:iCs/>
                <w:sz w:val="24"/>
                <w:szCs w:val="24"/>
              </w:rPr>
              <w:t xml:space="preserve"> </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«ППФ «</w:t>
            </w:r>
            <w:r>
              <w:rPr>
                <w:rFonts w:ascii="Times New Roman" w:hAnsi="Times New Roman" w:cs="Times New Roman"/>
                <w:iCs/>
                <w:sz w:val="24"/>
                <w:szCs w:val="24"/>
              </w:rPr>
              <w:t>Технические системы», г. Глазов;</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ФГУП «ВИАМ», г. Москва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lastRenderedPageBreak/>
              <w:t xml:space="preserve">- </w:t>
            </w:r>
            <w:r w:rsidRPr="001A4590">
              <w:rPr>
                <w:rFonts w:ascii="Times New Roman" w:hAnsi="Times New Roman" w:cs="Times New Roman"/>
                <w:iCs/>
                <w:sz w:val="24"/>
                <w:szCs w:val="24"/>
              </w:rPr>
              <w:t xml:space="preserve">ООО </w:t>
            </w:r>
            <w:r>
              <w:rPr>
                <w:rFonts w:ascii="Times New Roman" w:hAnsi="Times New Roman" w:cs="Times New Roman"/>
                <w:iCs/>
                <w:sz w:val="24"/>
                <w:szCs w:val="24"/>
              </w:rPr>
              <w:t>«Инженерная фирма АБ Универсал»;</w:t>
            </w:r>
            <w:r w:rsidRPr="001A4590">
              <w:rPr>
                <w:rFonts w:ascii="Times New Roman" w:hAnsi="Times New Roman" w:cs="Times New Roman"/>
                <w:iCs/>
                <w:sz w:val="24"/>
                <w:szCs w:val="24"/>
              </w:rPr>
              <w:t xml:space="preserve"> </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«НКВП «Петра», г. Уфа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«Уральский завод газоочистной аппаратуры», г. Челябинск</w:t>
            </w:r>
            <w:r>
              <w:rPr>
                <w:rFonts w:ascii="Times New Roman" w:hAnsi="Times New Roman" w:cs="Times New Roman"/>
                <w:iCs/>
                <w:sz w:val="24"/>
                <w:szCs w:val="24"/>
              </w:rPr>
              <w:t>;</w:t>
            </w:r>
          </w:p>
          <w:p w:rsid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proofErr w:type="spellStart"/>
            <w:r w:rsidRPr="001A4590">
              <w:rPr>
                <w:rFonts w:ascii="Times New Roman" w:hAnsi="Times New Roman" w:cs="Times New Roman"/>
                <w:iCs/>
                <w:sz w:val="24"/>
                <w:szCs w:val="24"/>
              </w:rPr>
              <w:t>Company</w:t>
            </w:r>
            <w:proofErr w:type="spellEnd"/>
            <w:r w:rsidRPr="001A4590">
              <w:rPr>
                <w:rFonts w:ascii="Times New Roman" w:hAnsi="Times New Roman" w:cs="Times New Roman"/>
                <w:iCs/>
                <w:sz w:val="24"/>
                <w:szCs w:val="24"/>
              </w:rPr>
              <w:t xml:space="preserve"> </w:t>
            </w:r>
            <w:proofErr w:type="spellStart"/>
            <w:r w:rsidRPr="001A4590">
              <w:rPr>
                <w:rFonts w:ascii="Times New Roman" w:hAnsi="Times New Roman" w:cs="Times New Roman"/>
                <w:iCs/>
                <w:sz w:val="24"/>
                <w:szCs w:val="24"/>
              </w:rPr>
              <w:t>ERSTEVAK,г</w:t>
            </w:r>
            <w:proofErr w:type="spellEnd"/>
            <w:r w:rsidRPr="001A4590">
              <w:rPr>
                <w:rFonts w:ascii="Times New Roman" w:hAnsi="Times New Roman" w:cs="Times New Roman"/>
                <w:iCs/>
                <w:sz w:val="24"/>
                <w:szCs w:val="24"/>
              </w:rPr>
              <w:t>. Москва.</w:t>
            </w:r>
          </w:p>
          <w:p w:rsid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4. </w:t>
            </w:r>
            <w:r w:rsidRPr="001A4590">
              <w:rPr>
                <w:rFonts w:ascii="Times New Roman" w:hAnsi="Times New Roman" w:cs="Times New Roman"/>
                <w:iCs/>
                <w:sz w:val="24"/>
                <w:szCs w:val="24"/>
              </w:rPr>
              <w:t>Оборудование нанесения защитных покрытий</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w:t>
            </w:r>
            <w:proofErr w:type="spellStart"/>
            <w:r w:rsidRPr="001A4590">
              <w:rPr>
                <w:rFonts w:ascii="Times New Roman" w:hAnsi="Times New Roman" w:cs="Times New Roman"/>
                <w:iCs/>
                <w:sz w:val="24"/>
                <w:szCs w:val="24"/>
              </w:rPr>
              <w:t>Энергоавангард</w:t>
            </w:r>
            <w:proofErr w:type="spellEnd"/>
            <w:r w:rsidRPr="001A4590">
              <w:rPr>
                <w:rFonts w:ascii="Times New Roman" w:hAnsi="Times New Roman" w:cs="Times New Roman"/>
                <w:iCs/>
                <w:sz w:val="24"/>
                <w:szCs w:val="24"/>
              </w:rPr>
              <w:t>», г. Москва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ООО «Ин</w:t>
            </w:r>
            <w:r>
              <w:rPr>
                <w:rFonts w:ascii="Times New Roman" w:hAnsi="Times New Roman" w:cs="Times New Roman"/>
                <w:iCs/>
                <w:sz w:val="24"/>
                <w:szCs w:val="24"/>
              </w:rPr>
              <w:t xml:space="preserve">теллектуальные робот системы», </w:t>
            </w:r>
            <w:r w:rsidRPr="001A4590">
              <w:rPr>
                <w:rFonts w:ascii="Times New Roman" w:hAnsi="Times New Roman" w:cs="Times New Roman"/>
                <w:iCs/>
                <w:sz w:val="24"/>
                <w:szCs w:val="24"/>
              </w:rPr>
              <w:t>г. Москва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 xml:space="preserve">ЗАО «НПП «Электронное специальное технологическое оборудование», </w:t>
            </w:r>
            <w:r>
              <w:rPr>
                <w:rFonts w:ascii="Times New Roman" w:hAnsi="Times New Roman" w:cs="Times New Roman"/>
                <w:iCs/>
                <w:sz w:val="24"/>
                <w:szCs w:val="24"/>
              </w:rPr>
              <w:t xml:space="preserve">  </w:t>
            </w:r>
            <w:r w:rsidRPr="001A4590">
              <w:rPr>
                <w:rFonts w:ascii="Times New Roman" w:hAnsi="Times New Roman" w:cs="Times New Roman"/>
                <w:iCs/>
                <w:sz w:val="24"/>
                <w:szCs w:val="24"/>
              </w:rPr>
              <w:t>г. Москва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АО «НПО «ЦНИИТМАШ», г. Москва</w:t>
            </w:r>
            <w:r>
              <w:rPr>
                <w:rFonts w:ascii="Times New Roman" w:hAnsi="Times New Roman" w:cs="Times New Roman"/>
                <w:iCs/>
                <w:sz w:val="24"/>
                <w:szCs w:val="24"/>
              </w:rPr>
              <w:t>;</w:t>
            </w:r>
          </w:p>
          <w:p w:rsidR="001A4590" w:rsidRPr="001A4590"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r w:rsidRPr="001A4590">
              <w:rPr>
                <w:rFonts w:ascii="Times New Roman" w:hAnsi="Times New Roman" w:cs="Times New Roman"/>
                <w:iCs/>
                <w:sz w:val="24"/>
                <w:szCs w:val="24"/>
              </w:rPr>
              <w:t>ЗАО «</w:t>
            </w:r>
            <w:proofErr w:type="spellStart"/>
            <w:r w:rsidRPr="001A4590">
              <w:rPr>
                <w:rFonts w:ascii="Times New Roman" w:hAnsi="Times New Roman" w:cs="Times New Roman"/>
                <w:iCs/>
                <w:sz w:val="24"/>
                <w:szCs w:val="24"/>
              </w:rPr>
              <w:t>Ферри</w:t>
            </w:r>
            <w:proofErr w:type="spellEnd"/>
            <w:r w:rsidRPr="001A4590">
              <w:rPr>
                <w:rFonts w:ascii="Times New Roman" w:hAnsi="Times New Roman" w:cs="Times New Roman"/>
                <w:iCs/>
                <w:sz w:val="24"/>
                <w:szCs w:val="24"/>
              </w:rPr>
              <w:t xml:space="preserve"> Ватт», г. Казань</w:t>
            </w:r>
            <w:r>
              <w:rPr>
                <w:rFonts w:ascii="Times New Roman" w:hAnsi="Times New Roman" w:cs="Times New Roman"/>
                <w:iCs/>
                <w:sz w:val="24"/>
                <w:szCs w:val="24"/>
              </w:rPr>
              <w:t>;</w:t>
            </w:r>
          </w:p>
          <w:p w:rsidR="001A4590" w:rsidRPr="008C7576" w:rsidRDefault="001A4590" w:rsidP="001A4590">
            <w:pPr>
              <w:ind w:left="121" w:hanging="121"/>
              <w:jc w:val="both"/>
              <w:rPr>
                <w:rFonts w:ascii="Times New Roman" w:hAnsi="Times New Roman" w:cs="Times New Roman"/>
                <w:iCs/>
                <w:sz w:val="24"/>
                <w:szCs w:val="24"/>
              </w:rPr>
            </w:pPr>
            <w:r>
              <w:rPr>
                <w:rFonts w:ascii="Times New Roman" w:hAnsi="Times New Roman" w:cs="Times New Roman"/>
                <w:iCs/>
                <w:sz w:val="24"/>
                <w:szCs w:val="24"/>
              </w:rPr>
              <w:t xml:space="preserve">- </w:t>
            </w:r>
            <w:proofErr w:type="spellStart"/>
            <w:r w:rsidRPr="001A4590">
              <w:rPr>
                <w:rFonts w:ascii="Times New Roman" w:hAnsi="Times New Roman" w:cs="Times New Roman"/>
                <w:iCs/>
                <w:sz w:val="24"/>
                <w:szCs w:val="24"/>
              </w:rPr>
              <w:t>Company</w:t>
            </w:r>
            <w:proofErr w:type="spellEnd"/>
            <w:r w:rsidRPr="001A4590">
              <w:rPr>
                <w:rFonts w:ascii="Times New Roman" w:hAnsi="Times New Roman" w:cs="Times New Roman"/>
                <w:iCs/>
                <w:sz w:val="24"/>
                <w:szCs w:val="24"/>
              </w:rPr>
              <w:t xml:space="preserve"> </w:t>
            </w:r>
            <w:proofErr w:type="spellStart"/>
            <w:r w:rsidRPr="001A4590">
              <w:rPr>
                <w:rFonts w:ascii="Times New Roman" w:hAnsi="Times New Roman" w:cs="Times New Roman"/>
                <w:iCs/>
                <w:sz w:val="24"/>
                <w:szCs w:val="24"/>
              </w:rPr>
              <w:t>ERSTEVAK,г</w:t>
            </w:r>
            <w:proofErr w:type="spellEnd"/>
            <w:r w:rsidRPr="001A4590">
              <w:rPr>
                <w:rFonts w:ascii="Times New Roman" w:hAnsi="Times New Roman" w:cs="Times New Roman"/>
                <w:iCs/>
                <w:sz w:val="24"/>
                <w:szCs w:val="24"/>
              </w:rPr>
              <w:t>. Москва.</w:t>
            </w:r>
          </w:p>
          <w:p w:rsidR="00542BB0" w:rsidRDefault="00542BB0" w:rsidP="008C7576">
            <w:pPr>
              <w:ind w:left="121" w:hanging="121"/>
              <w:jc w:val="both"/>
              <w:rPr>
                <w:rFonts w:ascii="Times New Roman" w:hAnsi="Times New Roman" w:cs="Times New Roman"/>
                <w:b/>
                <w:iCs/>
                <w:sz w:val="24"/>
                <w:szCs w:val="24"/>
                <w:u w:val="single"/>
              </w:rPr>
            </w:pPr>
            <w:r w:rsidRPr="008C7576">
              <w:rPr>
                <w:rFonts w:ascii="Times New Roman" w:hAnsi="Times New Roman" w:cs="Times New Roman"/>
                <w:b/>
                <w:iCs/>
                <w:sz w:val="24"/>
                <w:szCs w:val="24"/>
                <w:u w:val="single"/>
              </w:rPr>
              <w:t>Перспективы развития:</w:t>
            </w:r>
          </w:p>
          <w:p w:rsidR="00286001" w:rsidRPr="00286001" w:rsidRDefault="00286001" w:rsidP="00286001">
            <w:pPr>
              <w:numPr>
                <w:ilvl w:val="0"/>
                <w:numId w:val="3"/>
              </w:numPr>
              <w:spacing w:line="360" w:lineRule="auto"/>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 xml:space="preserve">Участие в создании крупных промышленных объектов, ориентированных на комплексную сдачу «под ключ», включая капитальные строительные работы и оснащение современным технологическим оборудованием собственного производства; </w:t>
            </w:r>
          </w:p>
          <w:p w:rsidR="00286001" w:rsidRPr="00286001" w:rsidRDefault="00286001" w:rsidP="00286001">
            <w:pPr>
              <w:numPr>
                <w:ilvl w:val="0"/>
                <w:numId w:val="3"/>
              </w:numPr>
              <w:spacing w:line="360" w:lineRule="auto"/>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Участие в проектах, направленных на разработку аддитивных технологий, технологий на их основе производства конструкций и изделий и создание в результате высокотехнологичных производств конечной продукции в соответствии с нормативными документами, разработанными в рамках  технического комитета по стандартизации «Аддитивные технологии» (ТК-182), полномочным представителем которого является ПАО «Электромеханика»;</w:t>
            </w:r>
          </w:p>
          <w:p w:rsidR="00286001" w:rsidRPr="00286001" w:rsidRDefault="00286001" w:rsidP="00286001">
            <w:pPr>
              <w:numPr>
                <w:ilvl w:val="0"/>
                <w:numId w:val="3"/>
              </w:numPr>
              <w:spacing w:line="360" w:lineRule="auto"/>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Создание новых комплексов оборудования для получения металлических порошков высокореакционных металлов, жаропрочных никелевых и титановых сплавов и развитие направления порошковой металлургии и послойного синтеза, а также создание новых комплексов оборудования для получения порошков лёгких металлов и сплавов на их основе;</w:t>
            </w:r>
          </w:p>
          <w:p w:rsidR="00286001" w:rsidRPr="00286001" w:rsidRDefault="00286001" w:rsidP="00286001">
            <w:pPr>
              <w:numPr>
                <w:ilvl w:val="0"/>
                <w:numId w:val="3"/>
              </w:numPr>
              <w:spacing w:line="360" w:lineRule="auto"/>
              <w:ind w:left="357" w:hanging="357"/>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Создание нестандартного оборудования (</w:t>
            </w:r>
            <w:proofErr w:type="spellStart"/>
            <w:r w:rsidRPr="00286001">
              <w:rPr>
                <w:rFonts w:ascii="Times New Roman" w:eastAsia="Times New Roman" w:hAnsi="Times New Roman" w:cs="Times New Roman"/>
                <w:sz w:val="24"/>
                <w:szCs w:val="24"/>
                <w:lang w:eastAsia="ru-RU"/>
              </w:rPr>
              <w:t>барокомплексов</w:t>
            </w:r>
            <w:proofErr w:type="spellEnd"/>
            <w:r w:rsidRPr="00286001">
              <w:rPr>
                <w:rFonts w:ascii="Times New Roman" w:eastAsia="Times New Roman" w:hAnsi="Times New Roman" w:cs="Times New Roman"/>
                <w:sz w:val="24"/>
                <w:szCs w:val="24"/>
                <w:lang w:eastAsia="ru-RU"/>
              </w:rPr>
              <w:t xml:space="preserve">) для проведения испытаний на прочность и герметичность хладонами, сушки методом «общего </w:t>
            </w:r>
            <w:proofErr w:type="spellStart"/>
            <w:r w:rsidRPr="00286001">
              <w:rPr>
                <w:rFonts w:ascii="Times New Roman" w:eastAsia="Times New Roman" w:hAnsi="Times New Roman" w:cs="Times New Roman"/>
                <w:sz w:val="24"/>
                <w:szCs w:val="24"/>
                <w:lang w:eastAsia="ru-RU"/>
              </w:rPr>
              <w:t>вакуумирования</w:t>
            </w:r>
            <w:proofErr w:type="spellEnd"/>
            <w:r w:rsidRPr="00286001">
              <w:rPr>
                <w:rFonts w:ascii="Times New Roman" w:eastAsia="Times New Roman" w:hAnsi="Times New Roman" w:cs="Times New Roman"/>
                <w:sz w:val="24"/>
                <w:szCs w:val="24"/>
                <w:lang w:eastAsia="ru-RU"/>
              </w:rPr>
              <w:t>», контроля суммарной герметичности методом «регистрации утечки проникающих паров растворителя» и «масс-спектрометрическим методом»;</w:t>
            </w:r>
          </w:p>
          <w:p w:rsidR="00286001" w:rsidRPr="00286001" w:rsidRDefault="00286001" w:rsidP="00286001">
            <w:pPr>
              <w:numPr>
                <w:ilvl w:val="0"/>
                <w:numId w:val="3"/>
              </w:numPr>
              <w:spacing w:line="360" w:lineRule="auto"/>
              <w:ind w:left="357" w:hanging="357"/>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 xml:space="preserve">Создание новых устройств генерации и формирования электронного луча, применяемых в оборудовании для нанесения покрытий, сварки, послойного синтеза; </w:t>
            </w:r>
          </w:p>
          <w:p w:rsidR="00286001" w:rsidRPr="00286001" w:rsidRDefault="00286001" w:rsidP="00286001">
            <w:pPr>
              <w:numPr>
                <w:ilvl w:val="0"/>
                <w:numId w:val="3"/>
              </w:numPr>
              <w:spacing w:line="360" w:lineRule="auto"/>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 xml:space="preserve">Создание собственных производственных участков для получения металлических порошков жаропрочных никелевых и титановых сплавов для удовлетворения потребностей как отечественных, так и зарубежных </w:t>
            </w:r>
            <w:r w:rsidRPr="00286001">
              <w:rPr>
                <w:rFonts w:ascii="Times New Roman" w:eastAsia="Times New Roman" w:hAnsi="Times New Roman" w:cs="Times New Roman"/>
                <w:sz w:val="24"/>
                <w:szCs w:val="24"/>
                <w:lang w:eastAsia="ru-RU"/>
              </w:rPr>
              <w:lastRenderedPageBreak/>
              <w:t>потребителей;  выплавки заготовок на базе установок с холодным тиглем и других видов литейного оборудования; нанесения методом плазменного напыления специальных покрытий из металлических и керамических материалов;</w:t>
            </w:r>
          </w:p>
          <w:p w:rsidR="00286001" w:rsidRPr="00286001" w:rsidRDefault="00286001" w:rsidP="00286001">
            <w:pPr>
              <w:numPr>
                <w:ilvl w:val="0"/>
                <w:numId w:val="3"/>
              </w:numPr>
              <w:spacing w:line="360" w:lineRule="auto"/>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Модернизация имеющегося парка технологического оборудования по направлениям сварка, литьё, термическая обработка, электрохимическая и электрофизическая обработка, нанесение различных типов покрытий на самолетостроительных и двигателестроительных предприятиях с учётом требований и выявленных при эксплуатации замечаний заказчика с расширением технологических возможностей и улучшением качественных показателей конечной продукции;</w:t>
            </w:r>
          </w:p>
          <w:p w:rsidR="00286001" w:rsidRPr="00286001" w:rsidRDefault="00286001" w:rsidP="00286001">
            <w:pPr>
              <w:numPr>
                <w:ilvl w:val="0"/>
                <w:numId w:val="3"/>
              </w:numPr>
              <w:spacing w:line="360" w:lineRule="auto"/>
              <w:ind w:left="357" w:hanging="357"/>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Создание комплексов термического оборудования для применения его в технологической цепочке изготовления крупногабаритных частей самолётов, с которыми связывают будущее отечественной военной и гражданской авиации;</w:t>
            </w:r>
          </w:p>
          <w:p w:rsidR="00286001" w:rsidRPr="00286001" w:rsidRDefault="00286001" w:rsidP="00286001">
            <w:pPr>
              <w:numPr>
                <w:ilvl w:val="0"/>
                <w:numId w:val="3"/>
              </w:numPr>
              <w:spacing w:line="360" w:lineRule="auto"/>
              <w:ind w:left="357" w:hanging="357"/>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Создание новых комплексов литейного оборудования для изготовления деталей силовых агрегатов для летательных аппаратов;</w:t>
            </w:r>
          </w:p>
          <w:p w:rsidR="001A4590" w:rsidRPr="00286001" w:rsidRDefault="00286001" w:rsidP="00286001">
            <w:pPr>
              <w:numPr>
                <w:ilvl w:val="0"/>
                <w:numId w:val="3"/>
              </w:numPr>
              <w:spacing w:line="360" w:lineRule="auto"/>
              <w:ind w:left="357" w:hanging="357"/>
              <w:jc w:val="both"/>
              <w:rPr>
                <w:rFonts w:ascii="Times New Roman" w:eastAsia="Times New Roman" w:hAnsi="Times New Roman" w:cs="Times New Roman"/>
                <w:sz w:val="24"/>
                <w:szCs w:val="24"/>
                <w:lang w:eastAsia="ru-RU"/>
              </w:rPr>
            </w:pPr>
            <w:r w:rsidRPr="00286001">
              <w:rPr>
                <w:rFonts w:ascii="Times New Roman" w:eastAsia="Times New Roman" w:hAnsi="Times New Roman" w:cs="Times New Roman"/>
                <w:sz w:val="24"/>
                <w:szCs w:val="24"/>
                <w:lang w:eastAsia="ru-RU"/>
              </w:rPr>
              <w:t>Разработка новой концепции, дизайна и конструкции и организация серийного производства блочно-модульных зданий и сооружений для использования в качестве медицинских, учебных, культурных и иных социальных учреждений.</w:t>
            </w:r>
          </w:p>
          <w:p w:rsidR="00B9337D" w:rsidRPr="008C7576" w:rsidRDefault="00B9337D" w:rsidP="008C7576">
            <w:pPr>
              <w:ind w:left="121" w:hanging="121"/>
              <w:jc w:val="both"/>
              <w:rPr>
                <w:rFonts w:ascii="Times New Roman" w:hAnsi="Times New Roman" w:cs="Times New Roman"/>
                <w:sz w:val="24"/>
                <w:szCs w:val="24"/>
              </w:rPr>
            </w:pPr>
          </w:p>
        </w:tc>
      </w:tr>
      <w:tr w:rsidR="00E047E1" w:rsidRPr="008C7576" w:rsidTr="007C5F4D">
        <w:tc>
          <w:tcPr>
            <w:tcW w:w="2836" w:type="dxa"/>
          </w:tcPr>
          <w:p w:rsidR="008C7576" w:rsidRDefault="00E047E1"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lastRenderedPageBreak/>
              <w:t xml:space="preserve">Текущее состояние </w:t>
            </w:r>
          </w:p>
          <w:p w:rsidR="00E047E1" w:rsidRPr="008C7576" w:rsidRDefault="00E047E1" w:rsidP="008C7576">
            <w:pPr>
              <w:ind w:left="121" w:hanging="121"/>
              <w:jc w:val="both"/>
              <w:rPr>
                <w:rFonts w:ascii="Times New Roman" w:hAnsi="Times New Roman" w:cs="Times New Roman"/>
                <w:b/>
                <w:i/>
                <w:sz w:val="24"/>
                <w:szCs w:val="24"/>
              </w:rPr>
            </w:pPr>
            <w:r w:rsidRPr="008C7576">
              <w:rPr>
                <w:rFonts w:ascii="Times New Roman" w:hAnsi="Times New Roman" w:cs="Times New Roman"/>
                <w:b/>
                <w:i/>
                <w:sz w:val="24"/>
                <w:szCs w:val="24"/>
              </w:rPr>
              <w:t>(показатели)</w:t>
            </w:r>
          </w:p>
        </w:tc>
        <w:tc>
          <w:tcPr>
            <w:tcW w:w="8008" w:type="dxa"/>
          </w:tcPr>
          <w:p w:rsidR="00B9337D" w:rsidRPr="008C7576" w:rsidRDefault="00B9337D" w:rsidP="008C7576">
            <w:pPr>
              <w:ind w:left="121" w:hanging="121"/>
              <w:jc w:val="center"/>
              <w:rPr>
                <w:rFonts w:ascii="Times New Roman" w:hAnsi="Times New Roman" w:cs="Times New Roman"/>
                <w:b/>
                <w:bCs/>
                <w:sz w:val="24"/>
                <w:szCs w:val="24"/>
              </w:rPr>
            </w:pPr>
            <w:r w:rsidRPr="008C7576">
              <w:rPr>
                <w:rFonts w:ascii="Times New Roman" w:hAnsi="Times New Roman" w:cs="Times New Roman"/>
                <w:b/>
                <w:bCs/>
                <w:sz w:val="24"/>
                <w:szCs w:val="24"/>
              </w:rPr>
              <w:t>Финансово-хозяйственные показатели предприятия.</w:t>
            </w:r>
          </w:p>
          <w:tbl>
            <w:tblPr>
              <w:tblW w:w="72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92"/>
              <w:gridCol w:w="1194"/>
              <w:gridCol w:w="1215"/>
              <w:gridCol w:w="1528"/>
            </w:tblGrid>
            <w:tr w:rsidR="000D5DD4" w:rsidRPr="008C7576" w:rsidTr="00446393">
              <w:trPr>
                <w:trHeight w:val="772"/>
                <w:tblHeader/>
              </w:trPr>
              <w:tc>
                <w:tcPr>
                  <w:tcW w:w="3292" w:type="dxa"/>
                  <w:vAlign w:val="center"/>
                </w:tcPr>
                <w:p w:rsidR="000D5DD4" w:rsidRPr="008C7576" w:rsidRDefault="000D5DD4" w:rsidP="008C7576">
                  <w:pPr>
                    <w:spacing w:after="0" w:line="240" w:lineRule="auto"/>
                    <w:ind w:left="121" w:hanging="121"/>
                    <w:jc w:val="center"/>
                    <w:rPr>
                      <w:rFonts w:ascii="Times New Roman" w:hAnsi="Times New Roman" w:cs="Times New Roman"/>
                      <w:b/>
                      <w:sz w:val="24"/>
                      <w:szCs w:val="24"/>
                    </w:rPr>
                  </w:pPr>
                  <w:r w:rsidRPr="008C7576">
                    <w:rPr>
                      <w:rFonts w:ascii="Times New Roman" w:hAnsi="Times New Roman" w:cs="Times New Roman"/>
                      <w:b/>
                      <w:sz w:val="24"/>
                      <w:szCs w:val="24"/>
                    </w:rPr>
                    <w:t>Наименование показателя</w:t>
                  </w:r>
                </w:p>
              </w:tc>
              <w:tc>
                <w:tcPr>
                  <w:tcW w:w="1194" w:type="dxa"/>
                  <w:vAlign w:val="center"/>
                </w:tcPr>
                <w:p w:rsidR="000D5DD4" w:rsidRPr="008C7576" w:rsidRDefault="000D5DD4" w:rsidP="008C7576">
                  <w:pPr>
                    <w:spacing w:after="0" w:line="240" w:lineRule="auto"/>
                    <w:ind w:left="121" w:hanging="121"/>
                    <w:jc w:val="center"/>
                    <w:rPr>
                      <w:rFonts w:ascii="Times New Roman" w:hAnsi="Times New Roman" w:cs="Times New Roman"/>
                      <w:b/>
                      <w:sz w:val="24"/>
                      <w:szCs w:val="24"/>
                    </w:rPr>
                  </w:pPr>
                  <w:r w:rsidRPr="008C7576">
                    <w:rPr>
                      <w:rFonts w:ascii="Times New Roman" w:hAnsi="Times New Roman" w:cs="Times New Roman"/>
                      <w:b/>
                      <w:sz w:val="24"/>
                      <w:szCs w:val="24"/>
                    </w:rPr>
                    <w:t>2016</w:t>
                  </w:r>
                </w:p>
                <w:p w:rsidR="000D5DD4" w:rsidRPr="008C7576" w:rsidRDefault="000D5DD4" w:rsidP="008C7576">
                  <w:pPr>
                    <w:spacing w:after="0" w:line="240" w:lineRule="auto"/>
                    <w:ind w:left="121" w:hanging="121"/>
                    <w:jc w:val="center"/>
                    <w:rPr>
                      <w:rFonts w:ascii="Times New Roman" w:hAnsi="Times New Roman" w:cs="Times New Roman"/>
                      <w:b/>
                      <w:sz w:val="24"/>
                      <w:szCs w:val="24"/>
                    </w:rPr>
                  </w:pPr>
                  <w:r w:rsidRPr="008C7576">
                    <w:rPr>
                      <w:rFonts w:ascii="Times New Roman" w:hAnsi="Times New Roman" w:cs="Times New Roman"/>
                      <w:b/>
                      <w:sz w:val="24"/>
                      <w:szCs w:val="24"/>
                    </w:rPr>
                    <w:t>факт</w:t>
                  </w:r>
                </w:p>
              </w:tc>
              <w:tc>
                <w:tcPr>
                  <w:tcW w:w="1215" w:type="dxa"/>
                  <w:vAlign w:val="center"/>
                </w:tcPr>
                <w:p w:rsidR="008C7576" w:rsidRDefault="008C7576" w:rsidP="008C7576">
                  <w:pPr>
                    <w:spacing w:after="0" w:line="240" w:lineRule="auto"/>
                    <w:ind w:left="121" w:hanging="121"/>
                    <w:jc w:val="center"/>
                    <w:rPr>
                      <w:rFonts w:ascii="Times New Roman" w:hAnsi="Times New Roman" w:cs="Times New Roman"/>
                      <w:b/>
                      <w:sz w:val="24"/>
                      <w:szCs w:val="24"/>
                    </w:rPr>
                  </w:pPr>
                  <w:r>
                    <w:rPr>
                      <w:rFonts w:ascii="Times New Roman" w:hAnsi="Times New Roman" w:cs="Times New Roman"/>
                      <w:b/>
                      <w:sz w:val="24"/>
                      <w:szCs w:val="24"/>
                    </w:rPr>
                    <w:t>2017</w:t>
                  </w:r>
                </w:p>
                <w:p w:rsidR="000D5DD4" w:rsidRPr="008C7576" w:rsidRDefault="000D5DD4" w:rsidP="008C7576">
                  <w:pPr>
                    <w:spacing w:after="0" w:line="240" w:lineRule="auto"/>
                    <w:ind w:left="121" w:hanging="121"/>
                    <w:jc w:val="center"/>
                    <w:rPr>
                      <w:rFonts w:ascii="Times New Roman" w:hAnsi="Times New Roman" w:cs="Times New Roman"/>
                      <w:b/>
                      <w:sz w:val="24"/>
                      <w:szCs w:val="24"/>
                    </w:rPr>
                  </w:pPr>
                  <w:r w:rsidRPr="008C7576">
                    <w:rPr>
                      <w:rFonts w:ascii="Times New Roman" w:hAnsi="Times New Roman" w:cs="Times New Roman"/>
                      <w:b/>
                      <w:sz w:val="24"/>
                      <w:szCs w:val="24"/>
                    </w:rPr>
                    <w:t>факт</w:t>
                  </w:r>
                </w:p>
              </w:tc>
              <w:tc>
                <w:tcPr>
                  <w:tcW w:w="1528" w:type="dxa"/>
                  <w:vAlign w:val="center"/>
                </w:tcPr>
                <w:p w:rsidR="000D5DD4" w:rsidRPr="008C7576" w:rsidRDefault="000D5DD4" w:rsidP="008C7576">
                  <w:pPr>
                    <w:spacing w:after="0" w:line="240" w:lineRule="auto"/>
                    <w:ind w:left="121" w:hanging="121"/>
                    <w:jc w:val="center"/>
                    <w:rPr>
                      <w:rFonts w:ascii="Times New Roman" w:hAnsi="Times New Roman" w:cs="Times New Roman"/>
                      <w:b/>
                      <w:sz w:val="24"/>
                      <w:szCs w:val="24"/>
                    </w:rPr>
                  </w:pPr>
                  <w:r w:rsidRPr="008C7576">
                    <w:rPr>
                      <w:rFonts w:ascii="Times New Roman" w:hAnsi="Times New Roman" w:cs="Times New Roman"/>
                      <w:b/>
                      <w:sz w:val="24"/>
                      <w:szCs w:val="24"/>
                    </w:rPr>
                    <w:t>2018</w:t>
                  </w:r>
                </w:p>
                <w:p w:rsidR="000D5DD4" w:rsidRPr="008C7576" w:rsidRDefault="008C7576" w:rsidP="008C7576">
                  <w:pPr>
                    <w:spacing w:after="0" w:line="240" w:lineRule="auto"/>
                    <w:ind w:left="121" w:hanging="121"/>
                    <w:jc w:val="center"/>
                    <w:rPr>
                      <w:rFonts w:ascii="Times New Roman" w:hAnsi="Times New Roman" w:cs="Times New Roman"/>
                      <w:b/>
                      <w:sz w:val="24"/>
                      <w:szCs w:val="24"/>
                    </w:rPr>
                  </w:pPr>
                  <w:r>
                    <w:rPr>
                      <w:rFonts w:ascii="Times New Roman" w:hAnsi="Times New Roman" w:cs="Times New Roman"/>
                      <w:b/>
                      <w:sz w:val="24"/>
                      <w:szCs w:val="24"/>
                    </w:rPr>
                    <w:t>факт</w:t>
                  </w:r>
                </w:p>
              </w:tc>
            </w:tr>
            <w:tr w:rsidR="000D5DD4" w:rsidRPr="008C7576" w:rsidTr="00446393">
              <w:trPr>
                <w:cantSplit/>
                <w:trHeight w:val="321"/>
              </w:trPr>
              <w:tc>
                <w:tcPr>
                  <w:tcW w:w="3292" w:type="dxa"/>
                </w:tcPr>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Объем произведенной </w:t>
                  </w:r>
                </w:p>
                <w:p w:rsidR="000D5DD4" w:rsidRP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продукции, млн руб.</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w:t>
                  </w:r>
                  <w:r w:rsidR="00286001">
                    <w:rPr>
                      <w:rFonts w:ascii="Times New Roman" w:hAnsi="Times New Roman" w:cs="Times New Roman"/>
                      <w:sz w:val="24"/>
                      <w:szCs w:val="24"/>
                    </w:rPr>
                    <w:t xml:space="preserve"> </w:t>
                  </w:r>
                  <w:r>
                    <w:rPr>
                      <w:rFonts w:ascii="Times New Roman" w:hAnsi="Times New Roman" w:cs="Times New Roman"/>
                      <w:sz w:val="24"/>
                      <w:szCs w:val="24"/>
                    </w:rPr>
                    <w:t>312,5</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w:t>
                  </w:r>
                  <w:r w:rsidR="00286001">
                    <w:rPr>
                      <w:rFonts w:ascii="Times New Roman" w:hAnsi="Times New Roman" w:cs="Times New Roman"/>
                      <w:sz w:val="24"/>
                      <w:szCs w:val="24"/>
                    </w:rPr>
                    <w:t xml:space="preserve"> </w:t>
                  </w:r>
                  <w:r>
                    <w:rPr>
                      <w:rFonts w:ascii="Times New Roman" w:hAnsi="Times New Roman" w:cs="Times New Roman"/>
                      <w:sz w:val="24"/>
                      <w:szCs w:val="24"/>
                    </w:rPr>
                    <w:t>173,8</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862,4</w:t>
                  </w:r>
                </w:p>
              </w:tc>
            </w:tr>
            <w:tr w:rsidR="000D5DD4" w:rsidRPr="008C7576" w:rsidTr="00446393">
              <w:trPr>
                <w:cantSplit/>
                <w:trHeight w:val="321"/>
              </w:trPr>
              <w:tc>
                <w:tcPr>
                  <w:tcW w:w="3292" w:type="dxa"/>
                </w:tcPr>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Объем отгруженной </w:t>
                  </w:r>
                </w:p>
                <w:p w:rsidR="000D5DD4" w:rsidRP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продукции, млн. руб.</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w:t>
                  </w:r>
                  <w:r w:rsidR="00286001">
                    <w:rPr>
                      <w:rFonts w:ascii="Times New Roman" w:hAnsi="Times New Roman" w:cs="Times New Roman"/>
                      <w:sz w:val="24"/>
                      <w:szCs w:val="24"/>
                    </w:rPr>
                    <w:t xml:space="preserve"> </w:t>
                  </w:r>
                  <w:r>
                    <w:rPr>
                      <w:rFonts w:ascii="Times New Roman" w:hAnsi="Times New Roman" w:cs="Times New Roman"/>
                      <w:sz w:val="24"/>
                      <w:szCs w:val="24"/>
                    </w:rPr>
                    <w:t>320,0</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w:t>
                  </w:r>
                  <w:r w:rsidR="00286001">
                    <w:rPr>
                      <w:rFonts w:ascii="Times New Roman" w:hAnsi="Times New Roman" w:cs="Times New Roman"/>
                      <w:sz w:val="24"/>
                      <w:szCs w:val="24"/>
                    </w:rPr>
                    <w:t xml:space="preserve"> </w:t>
                  </w:r>
                  <w:r>
                    <w:rPr>
                      <w:rFonts w:ascii="Times New Roman" w:hAnsi="Times New Roman" w:cs="Times New Roman"/>
                      <w:sz w:val="24"/>
                      <w:szCs w:val="24"/>
                    </w:rPr>
                    <w:t>050,2</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725,0</w:t>
                  </w:r>
                </w:p>
              </w:tc>
            </w:tr>
            <w:tr w:rsidR="000D5DD4" w:rsidRPr="008C7576" w:rsidTr="00446393">
              <w:trPr>
                <w:trHeight w:val="360"/>
              </w:trPr>
              <w:tc>
                <w:tcPr>
                  <w:tcW w:w="3292" w:type="dxa"/>
                </w:tcPr>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Прибыль до </w:t>
                  </w:r>
                </w:p>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налогообложения (убыток), </w:t>
                  </w:r>
                </w:p>
                <w:p w:rsidR="000D5DD4" w:rsidRP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млн руб.</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193,3</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131,1</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111,7</w:t>
                  </w:r>
                </w:p>
              </w:tc>
            </w:tr>
            <w:tr w:rsidR="000D5DD4" w:rsidRPr="008C7576" w:rsidTr="00446393">
              <w:trPr>
                <w:trHeight w:val="347"/>
              </w:trPr>
              <w:tc>
                <w:tcPr>
                  <w:tcW w:w="3292" w:type="dxa"/>
                </w:tcPr>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Дебиторская </w:t>
                  </w:r>
                </w:p>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задолженность, всего, </w:t>
                  </w:r>
                </w:p>
                <w:p w:rsidR="000D5DD4" w:rsidRP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млн руб.</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899,1</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267,0</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232,0</w:t>
                  </w:r>
                </w:p>
              </w:tc>
            </w:tr>
            <w:tr w:rsidR="000D5DD4" w:rsidRPr="008C7576" w:rsidTr="00446393">
              <w:trPr>
                <w:trHeight w:val="347"/>
              </w:trPr>
              <w:tc>
                <w:tcPr>
                  <w:tcW w:w="3292" w:type="dxa"/>
                </w:tcPr>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Кредиторская </w:t>
                  </w:r>
                </w:p>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задолженность, всего, </w:t>
                  </w:r>
                </w:p>
                <w:p w:rsidR="000D5DD4" w:rsidRP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млн руб.</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788,7</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537,8</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551,3</w:t>
                  </w:r>
                </w:p>
              </w:tc>
            </w:tr>
            <w:tr w:rsidR="000D5DD4" w:rsidRPr="008C7576" w:rsidTr="00446393">
              <w:trPr>
                <w:trHeight w:val="283"/>
              </w:trPr>
              <w:tc>
                <w:tcPr>
                  <w:tcW w:w="3292" w:type="dxa"/>
                </w:tcPr>
                <w:p w:rsidR="008C7576" w:rsidRPr="005424D6" w:rsidRDefault="000D5DD4"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 xml:space="preserve">Уплачено налогов, </w:t>
                  </w:r>
                </w:p>
                <w:p w:rsidR="000D5DD4" w:rsidRPr="005424D6" w:rsidRDefault="000D5DD4"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млн. руб., в том числе:</w:t>
                  </w:r>
                </w:p>
              </w:tc>
              <w:tc>
                <w:tcPr>
                  <w:tcW w:w="1194" w:type="dxa"/>
                </w:tcPr>
                <w:p w:rsidR="000D5DD4" w:rsidRPr="005424D6" w:rsidRDefault="00D52B25"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139,7</w:t>
                  </w:r>
                </w:p>
              </w:tc>
              <w:tc>
                <w:tcPr>
                  <w:tcW w:w="1215" w:type="dxa"/>
                </w:tcPr>
                <w:p w:rsidR="000D5DD4" w:rsidRPr="005424D6" w:rsidRDefault="00D52B25"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239,3</w:t>
                  </w:r>
                </w:p>
              </w:tc>
              <w:tc>
                <w:tcPr>
                  <w:tcW w:w="1528" w:type="dxa"/>
                </w:tcPr>
                <w:p w:rsidR="000D5DD4" w:rsidRPr="005424D6" w:rsidRDefault="005424D6"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203,9</w:t>
                  </w:r>
                </w:p>
              </w:tc>
            </w:tr>
            <w:tr w:rsidR="000D5DD4" w:rsidRPr="008C7576" w:rsidTr="00446393">
              <w:trPr>
                <w:trHeight w:val="283"/>
              </w:trPr>
              <w:tc>
                <w:tcPr>
                  <w:tcW w:w="3292" w:type="dxa"/>
                </w:tcPr>
                <w:p w:rsidR="000D5DD4" w:rsidRPr="005424D6" w:rsidRDefault="000D5DD4"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 федеральные</w:t>
                  </w:r>
                </w:p>
              </w:tc>
              <w:tc>
                <w:tcPr>
                  <w:tcW w:w="1194" w:type="dxa"/>
                </w:tcPr>
                <w:p w:rsidR="000D5DD4" w:rsidRPr="005424D6" w:rsidRDefault="00D52B25"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40,7</w:t>
                  </w:r>
                </w:p>
              </w:tc>
              <w:tc>
                <w:tcPr>
                  <w:tcW w:w="1215" w:type="dxa"/>
                </w:tcPr>
                <w:p w:rsidR="000D5DD4" w:rsidRPr="005424D6" w:rsidRDefault="00D52B25"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66,9</w:t>
                  </w:r>
                </w:p>
              </w:tc>
              <w:tc>
                <w:tcPr>
                  <w:tcW w:w="1528" w:type="dxa"/>
                </w:tcPr>
                <w:p w:rsidR="000D5DD4" w:rsidRPr="005424D6" w:rsidRDefault="005424D6" w:rsidP="008C7576">
                  <w:pPr>
                    <w:spacing w:after="0" w:line="240" w:lineRule="auto"/>
                    <w:ind w:left="121" w:hanging="121"/>
                    <w:jc w:val="both"/>
                    <w:rPr>
                      <w:rFonts w:ascii="Times New Roman" w:hAnsi="Times New Roman" w:cs="Times New Roman"/>
                      <w:sz w:val="24"/>
                      <w:szCs w:val="24"/>
                      <w:vertAlign w:val="superscript"/>
                    </w:rPr>
                  </w:pPr>
                  <w:r w:rsidRPr="005424D6">
                    <w:rPr>
                      <w:rFonts w:ascii="Times New Roman" w:hAnsi="Times New Roman" w:cs="Times New Roman"/>
                      <w:sz w:val="24"/>
                      <w:szCs w:val="24"/>
                    </w:rPr>
                    <w:t>44,5</w:t>
                  </w:r>
                </w:p>
              </w:tc>
            </w:tr>
            <w:tr w:rsidR="000D5DD4" w:rsidRPr="008C7576" w:rsidTr="00446393">
              <w:trPr>
                <w:trHeight w:val="283"/>
              </w:trPr>
              <w:tc>
                <w:tcPr>
                  <w:tcW w:w="3292" w:type="dxa"/>
                </w:tcPr>
                <w:p w:rsidR="000D5DD4" w:rsidRPr="005424D6" w:rsidRDefault="000D5DD4"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 областные</w:t>
                  </w:r>
                </w:p>
              </w:tc>
              <w:tc>
                <w:tcPr>
                  <w:tcW w:w="1194" w:type="dxa"/>
                </w:tcPr>
                <w:p w:rsidR="000D5DD4" w:rsidRPr="005424D6" w:rsidRDefault="00D52B25"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18,3</w:t>
                  </w:r>
                </w:p>
              </w:tc>
              <w:tc>
                <w:tcPr>
                  <w:tcW w:w="1215" w:type="dxa"/>
                </w:tcPr>
                <w:p w:rsidR="000D5DD4" w:rsidRPr="005424D6" w:rsidRDefault="00D52B25"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55,3</w:t>
                  </w:r>
                </w:p>
              </w:tc>
              <w:tc>
                <w:tcPr>
                  <w:tcW w:w="1528" w:type="dxa"/>
                </w:tcPr>
                <w:p w:rsidR="000D5DD4" w:rsidRPr="005424D6" w:rsidRDefault="005424D6"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74,6</w:t>
                  </w:r>
                </w:p>
              </w:tc>
            </w:tr>
            <w:tr w:rsidR="000D5DD4" w:rsidRPr="008C7576" w:rsidTr="00446393">
              <w:trPr>
                <w:trHeight w:val="283"/>
              </w:trPr>
              <w:tc>
                <w:tcPr>
                  <w:tcW w:w="3292" w:type="dxa"/>
                </w:tcPr>
                <w:p w:rsidR="000D5DD4" w:rsidRPr="005424D6" w:rsidRDefault="000D5DD4"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 внебюджетные фонды</w:t>
                  </w:r>
                </w:p>
              </w:tc>
              <w:tc>
                <w:tcPr>
                  <w:tcW w:w="1194" w:type="dxa"/>
                </w:tcPr>
                <w:p w:rsidR="000D5DD4" w:rsidRPr="005424D6" w:rsidRDefault="00D52B25"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80,7</w:t>
                  </w:r>
                </w:p>
              </w:tc>
              <w:tc>
                <w:tcPr>
                  <w:tcW w:w="1215" w:type="dxa"/>
                </w:tcPr>
                <w:p w:rsidR="000D5DD4" w:rsidRPr="005424D6" w:rsidRDefault="00D52B25"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117,1</w:t>
                  </w:r>
                </w:p>
              </w:tc>
              <w:tc>
                <w:tcPr>
                  <w:tcW w:w="1528" w:type="dxa"/>
                </w:tcPr>
                <w:p w:rsidR="000D5DD4" w:rsidRPr="005424D6" w:rsidRDefault="005424D6" w:rsidP="008C7576">
                  <w:pPr>
                    <w:spacing w:after="0" w:line="240" w:lineRule="auto"/>
                    <w:ind w:left="121" w:hanging="121"/>
                    <w:jc w:val="both"/>
                    <w:rPr>
                      <w:rFonts w:ascii="Times New Roman" w:hAnsi="Times New Roman" w:cs="Times New Roman"/>
                      <w:sz w:val="24"/>
                      <w:szCs w:val="24"/>
                    </w:rPr>
                  </w:pPr>
                  <w:r w:rsidRPr="005424D6">
                    <w:rPr>
                      <w:rFonts w:ascii="Times New Roman" w:hAnsi="Times New Roman" w:cs="Times New Roman"/>
                      <w:sz w:val="24"/>
                      <w:szCs w:val="24"/>
                    </w:rPr>
                    <w:t>84,7</w:t>
                  </w:r>
                </w:p>
              </w:tc>
            </w:tr>
            <w:tr w:rsidR="000D5DD4" w:rsidRPr="008C7576" w:rsidTr="00446393">
              <w:trPr>
                <w:trHeight w:val="283"/>
              </w:trPr>
              <w:tc>
                <w:tcPr>
                  <w:tcW w:w="3292" w:type="dxa"/>
                </w:tcPr>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Инвестиции в основные </w:t>
                  </w:r>
                </w:p>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lastRenderedPageBreak/>
                    <w:t xml:space="preserve">фонды за счет всех </w:t>
                  </w:r>
                </w:p>
                <w:p w:rsidR="008C7576" w:rsidRDefault="008C7576"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 xml:space="preserve">источников </w:t>
                  </w:r>
                </w:p>
                <w:p w:rsidR="000D5DD4"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финансирования, млн руб.</w:t>
                  </w:r>
                  <w:r w:rsidR="008C7576">
                    <w:rPr>
                      <w:rFonts w:ascii="Times New Roman" w:hAnsi="Times New Roman" w:cs="Times New Roman"/>
                      <w:sz w:val="24"/>
                      <w:szCs w:val="24"/>
                    </w:rPr>
                    <w:t xml:space="preserve">, </w:t>
                  </w:r>
                </w:p>
                <w:p w:rsidR="008C7576" w:rsidRPr="008C7576" w:rsidRDefault="008C7576"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в том числе:</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lastRenderedPageBreak/>
                    <w:t>109,9</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207,6</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236,8</w:t>
                  </w:r>
                </w:p>
              </w:tc>
            </w:tr>
            <w:tr w:rsidR="000D5DD4" w:rsidRPr="008C7576" w:rsidTr="00446393">
              <w:trPr>
                <w:trHeight w:val="283"/>
              </w:trPr>
              <w:tc>
                <w:tcPr>
                  <w:tcW w:w="3292" w:type="dxa"/>
                </w:tcPr>
                <w:p w:rsidR="008C7576" w:rsidRDefault="008C7576"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 xml:space="preserve">- </w:t>
                  </w:r>
                  <w:r w:rsidR="000D5DD4" w:rsidRPr="008C7576">
                    <w:rPr>
                      <w:rFonts w:ascii="Times New Roman" w:hAnsi="Times New Roman" w:cs="Times New Roman"/>
                      <w:sz w:val="24"/>
                      <w:szCs w:val="24"/>
                    </w:rPr>
                    <w:t xml:space="preserve">за счет собственных </w:t>
                  </w:r>
                </w:p>
                <w:p w:rsidR="000D5DD4" w:rsidRP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средств</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109,9</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171,0</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125,5</w:t>
                  </w:r>
                </w:p>
              </w:tc>
            </w:tr>
            <w:tr w:rsidR="000D5DD4" w:rsidRPr="008C7576" w:rsidTr="00446393">
              <w:trPr>
                <w:trHeight w:val="283"/>
              </w:trPr>
              <w:tc>
                <w:tcPr>
                  <w:tcW w:w="3292" w:type="dxa"/>
                </w:tcPr>
                <w:p w:rsidR="000D5DD4" w:rsidRPr="008C7576" w:rsidRDefault="008C7576" w:rsidP="008C7576">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D5DD4" w:rsidRPr="008C7576">
                    <w:rPr>
                      <w:rFonts w:ascii="Times New Roman" w:hAnsi="Times New Roman" w:cs="Times New Roman"/>
                      <w:sz w:val="24"/>
                      <w:szCs w:val="24"/>
                    </w:rPr>
                    <w:t>за счет заемных средств</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0</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36,6</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111,3</w:t>
                  </w:r>
                </w:p>
              </w:tc>
            </w:tr>
            <w:tr w:rsidR="000D5DD4" w:rsidRPr="008C7576" w:rsidTr="00446393">
              <w:trPr>
                <w:trHeight w:val="283"/>
              </w:trPr>
              <w:tc>
                <w:tcPr>
                  <w:tcW w:w="3292" w:type="dxa"/>
                </w:tcPr>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Среднесписочная </w:t>
                  </w:r>
                </w:p>
                <w:p w:rsidR="000D5DD4" w:rsidRP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численность, чел.</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758</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773</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761</w:t>
                  </w:r>
                </w:p>
              </w:tc>
            </w:tr>
            <w:tr w:rsidR="000D5DD4" w:rsidRPr="008C7576" w:rsidTr="00446393">
              <w:trPr>
                <w:trHeight w:val="283"/>
              </w:trPr>
              <w:tc>
                <w:tcPr>
                  <w:tcW w:w="3292" w:type="dxa"/>
                </w:tcPr>
                <w:p w:rsid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Среднемесячная заработная </w:t>
                  </w:r>
                </w:p>
                <w:p w:rsidR="000D5DD4" w:rsidRPr="008C7576" w:rsidRDefault="000D5DD4"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плата, руб.</w:t>
                  </w:r>
                </w:p>
              </w:tc>
              <w:tc>
                <w:tcPr>
                  <w:tcW w:w="1194"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32</w:t>
                  </w:r>
                  <w:r w:rsidR="00286001">
                    <w:rPr>
                      <w:rFonts w:ascii="Times New Roman" w:hAnsi="Times New Roman" w:cs="Times New Roman"/>
                      <w:sz w:val="24"/>
                      <w:szCs w:val="24"/>
                    </w:rPr>
                    <w:t xml:space="preserve"> </w:t>
                  </w:r>
                  <w:r>
                    <w:rPr>
                      <w:rFonts w:ascii="Times New Roman" w:hAnsi="Times New Roman" w:cs="Times New Roman"/>
                      <w:sz w:val="24"/>
                      <w:szCs w:val="24"/>
                    </w:rPr>
                    <w:t>540</w:t>
                  </w:r>
                </w:p>
              </w:tc>
              <w:tc>
                <w:tcPr>
                  <w:tcW w:w="1215"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35</w:t>
                  </w:r>
                  <w:r w:rsidR="00286001">
                    <w:rPr>
                      <w:rFonts w:ascii="Times New Roman" w:hAnsi="Times New Roman" w:cs="Times New Roman"/>
                      <w:sz w:val="24"/>
                      <w:szCs w:val="24"/>
                    </w:rPr>
                    <w:t xml:space="preserve"> </w:t>
                  </w:r>
                  <w:r>
                    <w:rPr>
                      <w:rFonts w:ascii="Times New Roman" w:hAnsi="Times New Roman" w:cs="Times New Roman"/>
                      <w:sz w:val="24"/>
                      <w:szCs w:val="24"/>
                    </w:rPr>
                    <w:t>937</w:t>
                  </w:r>
                </w:p>
              </w:tc>
              <w:tc>
                <w:tcPr>
                  <w:tcW w:w="1528" w:type="dxa"/>
                </w:tcPr>
                <w:p w:rsidR="000D5DD4" w:rsidRPr="008C7576" w:rsidRDefault="00D52B25"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31</w:t>
                  </w:r>
                  <w:r w:rsidR="00286001">
                    <w:rPr>
                      <w:rFonts w:ascii="Times New Roman" w:hAnsi="Times New Roman" w:cs="Times New Roman"/>
                      <w:sz w:val="24"/>
                      <w:szCs w:val="24"/>
                    </w:rPr>
                    <w:t xml:space="preserve"> </w:t>
                  </w:r>
                  <w:r>
                    <w:rPr>
                      <w:rFonts w:ascii="Times New Roman" w:hAnsi="Times New Roman" w:cs="Times New Roman"/>
                      <w:sz w:val="24"/>
                      <w:szCs w:val="24"/>
                    </w:rPr>
                    <w:t>889</w:t>
                  </w:r>
                </w:p>
              </w:tc>
            </w:tr>
            <w:tr w:rsidR="00C271C6" w:rsidRPr="008C7576" w:rsidTr="00446393">
              <w:trPr>
                <w:trHeight w:val="1034"/>
              </w:trPr>
              <w:tc>
                <w:tcPr>
                  <w:tcW w:w="3292" w:type="dxa"/>
                </w:tcPr>
                <w:p w:rsidR="008C7576" w:rsidRDefault="00C271C6"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Загрузка производственных </w:t>
                  </w:r>
                </w:p>
                <w:p w:rsidR="00C271C6" w:rsidRPr="008C7576" w:rsidRDefault="00C271C6"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мощностей, %</w:t>
                  </w:r>
                </w:p>
              </w:tc>
              <w:tc>
                <w:tcPr>
                  <w:tcW w:w="1194" w:type="dxa"/>
                </w:tcPr>
                <w:p w:rsidR="00C271C6" w:rsidRPr="008C7576" w:rsidRDefault="00286001"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19</w:t>
                  </w:r>
                </w:p>
              </w:tc>
              <w:tc>
                <w:tcPr>
                  <w:tcW w:w="1215" w:type="dxa"/>
                </w:tcPr>
                <w:p w:rsidR="00C271C6" w:rsidRPr="008C7576" w:rsidRDefault="00286001"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21</w:t>
                  </w:r>
                </w:p>
              </w:tc>
              <w:tc>
                <w:tcPr>
                  <w:tcW w:w="1528" w:type="dxa"/>
                </w:tcPr>
                <w:p w:rsidR="00C271C6" w:rsidRPr="008C7576" w:rsidRDefault="00286001"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28</w:t>
                  </w:r>
                </w:p>
              </w:tc>
            </w:tr>
            <w:tr w:rsidR="00C271C6" w:rsidRPr="008C7576" w:rsidTr="00446393">
              <w:trPr>
                <w:trHeight w:val="1066"/>
              </w:trPr>
              <w:tc>
                <w:tcPr>
                  <w:tcW w:w="3292" w:type="dxa"/>
                </w:tcPr>
                <w:p w:rsidR="008C7576" w:rsidRDefault="00C271C6"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 xml:space="preserve">Износ основных </w:t>
                  </w:r>
                </w:p>
                <w:p w:rsidR="00C271C6" w:rsidRPr="008C7576" w:rsidRDefault="00C271C6" w:rsidP="008C7576">
                  <w:pPr>
                    <w:spacing w:after="0" w:line="240" w:lineRule="auto"/>
                    <w:ind w:left="121" w:hanging="121"/>
                    <w:jc w:val="both"/>
                    <w:rPr>
                      <w:rFonts w:ascii="Times New Roman" w:hAnsi="Times New Roman" w:cs="Times New Roman"/>
                      <w:sz w:val="24"/>
                      <w:szCs w:val="24"/>
                    </w:rPr>
                  </w:pPr>
                  <w:r w:rsidRPr="008C7576">
                    <w:rPr>
                      <w:rFonts w:ascii="Times New Roman" w:hAnsi="Times New Roman" w:cs="Times New Roman"/>
                      <w:sz w:val="24"/>
                      <w:szCs w:val="24"/>
                    </w:rPr>
                    <w:t>производственных фондов, %</w:t>
                  </w:r>
                </w:p>
              </w:tc>
              <w:tc>
                <w:tcPr>
                  <w:tcW w:w="1194" w:type="dxa"/>
                </w:tcPr>
                <w:p w:rsidR="00C271C6" w:rsidRPr="008C7576" w:rsidRDefault="00286001"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75</w:t>
                  </w:r>
                </w:p>
              </w:tc>
              <w:tc>
                <w:tcPr>
                  <w:tcW w:w="1215" w:type="dxa"/>
                </w:tcPr>
                <w:p w:rsidR="00C271C6" w:rsidRPr="008C7576" w:rsidRDefault="00286001"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28</w:t>
                  </w:r>
                </w:p>
              </w:tc>
              <w:tc>
                <w:tcPr>
                  <w:tcW w:w="1528" w:type="dxa"/>
                </w:tcPr>
                <w:p w:rsidR="00C271C6" w:rsidRPr="008C7576" w:rsidRDefault="00286001" w:rsidP="008C7576">
                  <w:pPr>
                    <w:spacing w:after="0" w:line="240" w:lineRule="auto"/>
                    <w:ind w:left="121" w:hanging="121"/>
                    <w:jc w:val="both"/>
                    <w:rPr>
                      <w:rFonts w:ascii="Times New Roman" w:hAnsi="Times New Roman" w:cs="Times New Roman"/>
                      <w:sz w:val="24"/>
                      <w:szCs w:val="24"/>
                    </w:rPr>
                  </w:pPr>
                  <w:r>
                    <w:rPr>
                      <w:rFonts w:ascii="Times New Roman" w:hAnsi="Times New Roman" w:cs="Times New Roman"/>
                      <w:sz w:val="24"/>
                      <w:szCs w:val="24"/>
                    </w:rPr>
                    <w:t>19</w:t>
                  </w:r>
                </w:p>
              </w:tc>
            </w:tr>
          </w:tbl>
          <w:p w:rsidR="00B9337D" w:rsidRPr="008C7576" w:rsidRDefault="00B9337D" w:rsidP="008C7576">
            <w:pPr>
              <w:ind w:left="121" w:hanging="121"/>
              <w:jc w:val="both"/>
              <w:rPr>
                <w:rFonts w:ascii="Times New Roman" w:hAnsi="Times New Roman" w:cs="Times New Roman"/>
                <w:sz w:val="24"/>
                <w:szCs w:val="24"/>
              </w:rPr>
            </w:pPr>
          </w:p>
        </w:tc>
      </w:tr>
    </w:tbl>
    <w:p w:rsidR="00682A4B" w:rsidRPr="008C7576" w:rsidRDefault="00682A4B" w:rsidP="008C7576">
      <w:pPr>
        <w:spacing w:after="0" w:line="240" w:lineRule="auto"/>
        <w:jc w:val="both"/>
        <w:rPr>
          <w:rFonts w:ascii="Times New Roman" w:hAnsi="Times New Roman" w:cs="Times New Roman"/>
          <w:sz w:val="28"/>
          <w:szCs w:val="28"/>
        </w:rPr>
      </w:pPr>
    </w:p>
    <w:sectPr w:rsidR="00682A4B" w:rsidRPr="008C7576" w:rsidSect="00DC2D0C">
      <w:pgSz w:w="11906" w:h="16838"/>
      <w:pgMar w:top="567" w:right="850" w:bottom="56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6C052D"/>
    <w:multiLevelType w:val="hybridMultilevel"/>
    <w:tmpl w:val="FEF225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0A50E6C"/>
    <w:multiLevelType w:val="hybridMultilevel"/>
    <w:tmpl w:val="41AE23EA"/>
    <w:lvl w:ilvl="0" w:tplc="39D64382">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DE17F7A"/>
    <w:multiLevelType w:val="hybridMultilevel"/>
    <w:tmpl w:val="9762F634"/>
    <w:lvl w:ilvl="0" w:tplc="5BE03CFA">
      <w:start w:val="1"/>
      <w:numFmt w:val="bullet"/>
      <w:lvlText w:val=""/>
      <w:lvlJc w:val="left"/>
      <w:pPr>
        <w:tabs>
          <w:tab w:val="num" w:pos="360"/>
        </w:tabs>
        <w:ind w:left="360" w:hanging="360"/>
      </w:pPr>
      <w:rPr>
        <w:rFonts w:ascii="Symbol" w:hAnsi="Symbol" w:hint="default"/>
      </w:rPr>
    </w:lvl>
    <w:lvl w:ilvl="1" w:tplc="04190003">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DF3"/>
    <w:rsid w:val="000D5DD4"/>
    <w:rsid w:val="001A4590"/>
    <w:rsid w:val="001A6578"/>
    <w:rsid w:val="001B08CE"/>
    <w:rsid w:val="001B4892"/>
    <w:rsid w:val="001C5AAB"/>
    <w:rsid w:val="002139F8"/>
    <w:rsid w:val="00227989"/>
    <w:rsid w:val="00286001"/>
    <w:rsid w:val="00304B9B"/>
    <w:rsid w:val="0034763B"/>
    <w:rsid w:val="003E2039"/>
    <w:rsid w:val="003F00DE"/>
    <w:rsid w:val="003F4DF3"/>
    <w:rsid w:val="00446393"/>
    <w:rsid w:val="00453A98"/>
    <w:rsid w:val="005336C7"/>
    <w:rsid w:val="00534633"/>
    <w:rsid w:val="005424D6"/>
    <w:rsid w:val="00542BB0"/>
    <w:rsid w:val="0066310E"/>
    <w:rsid w:val="00682A4B"/>
    <w:rsid w:val="006C4ACF"/>
    <w:rsid w:val="006E41F5"/>
    <w:rsid w:val="006F654F"/>
    <w:rsid w:val="00796BB2"/>
    <w:rsid w:val="007C5F4D"/>
    <w:rsid w:val="007D023D"/>
    <w:rsid w:val="00807DDB"/>
    <w:rsid w:val="008C7576"/>
    <w:rsid w:val="00955841"/>
    <w:rsid w:val="00955C42"/>
    <w:rsid w:val="00997D9A"/>
    <w:rsid w:val="009B78C9"/>
    <w:rsid w:val="00A730D6"/>
    <w:rsid w:val="00B6368B"/>
    <w:rsid w:val="00B9337D"/>
    <w:rsid w:val="00C271C6"/>
    <w:rsid w:val="00C27A3E"/>
    <w:rsid w:val="00C43AD8"/>
    <w:rsid w:val="00C45D1C"/>
    <w:rsid w:val="00C7179D"/>
    <w:rsid w:val="00CB41FF"/>
    <w:rsid w:val="00D52B25"/>
    <w:rsid w:val="00D67797"/>
    <w:rsid w:val="00DC2D0C"/>
    <w:rsid w:val="00E047E1"/>
    <w:rsid w:val="00E27071"/>
    <w:rsid w:val="00E56F06"/>
    <w:rsid w:val="00F01C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4C141"/>
  <w15:docId w15:val="{20896427-BA40-40C4-BBE4-62B45E558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2A4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F4D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955841"/>
    <w:pPr>
      <w:ind w:left="720"/>
      <w:contextualSpacing/>
    </w:pPr>
  </w:style>
  <w:style w:type="paragraph" w:styleId="a5">
    <w:name w:val="Body Text Indent"/>
    <w:basedOn w:val="a"/>
    <w:link w:val="a6"/>
    <w:semiHidden/>
    <w:rsid w:val="00C271C6"/>
    <w:pPr>
      <w:overflowPunct w:val="0"/>
      <w:autoSpaceDE w:val="0"/>
      <w:autoSpaceDN w:val="0"/>
      <w:adjustRightInd w:val="0"/>
      <w:spacing w:after="0" w:line="240" w:lineRule="auto"/>
      <w:ind w:right="5386"/>
      <w:jc w:val="both"/>
    </w:pPr>
    <w:rPr>
      <w:rFonts w:ascii="Times New Roman" w:eastAsia="Times New Roman" w:hAnsi="Times New Roman" w:cs="Times New Roman"/>
      <w:sz w:val="28"/>
      <w:szCs w:val="28"/>
      <w:lang w:eastAsia="ru-RU"/>
    </w:rPr>
  </w:style>
  <w:style w:type="character" w:customStyle="1" w:styleId="a6">
    <w:name w:val="Основной текст с отступом Знак"/>
    <w:basedOn w:val="a0"/>
    <w:link w:val="a5"/>
    <w:semiHidden/>
    <w:rsid w:val="00C271C6"/>
    <w:rPr>
      <w:rFonts w:ascii="Times New Roman" w:eastAsia="Times New Roman" w:hAnsi="Times New Roman" w:cs="Times New Roman"/>
      <w:sz w:val="28"/>
      <w:szCs w:val="28"/>
      <w:lang w:eastAsia="ru-RU"/>
    </w:rPr>
  </w:style>
  <w:style w:type="table" w:customStyle="1" w:styleId="1">
    <w:name w:val="Сетка таблицы светлая1"/>
    <w:basedOn w:val="a1"/>
    <w:uiPriority w:val="40"/>
    <w:rsid w:val="008C757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Таблица простая 11"/>
    <w:basedOn w:val="a1"/>
    <w:uiPriority w:val="41"/>
    <w:rsid w:val="008C757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7">
    <w:name w:val="Balloon Text"/>
    <w:basedOn w:val="a"/>
    <w:link w:val="a8"/>
    <w:uiPriority w:val="99"/>
    <w:semiHidden/>
    <w:unhideWhenUsed/>
    <w:rsid w:val="00D52B25"/>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D52B2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360516">
      <w:bodyDiv w:val="1"/>
      <w:marLeft w:val="0"/>
      <w:marRight w:val="0"/>
      <w:marTop w:val="0"/>
      <w:marBottom w:val="0"/>
      <w:divBdr>
        <w:top w:val="none" w:sz="0" w:space="0" w:color="auto"/>
        <w:left w:val="none" w:sz="0" w:space="0" w:color="auto"/>
        <w:bottom w:val="none" w:sz="0" w:space="0" w:color="auto"/>
        <w:right w:val="none" w:sz="0" w:space="0" w:color="auto"/>
      </w:divBdr>
    </w:div>
    <w:div w:id="199282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1894</Words>
  <Characters>10798</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babanakova</dc:creator>
  <cp:lastModifiedBy>Смялковский Павел Евгеньевич</cp:lastModifiedBy>
  <cp:revision>2</cp:revision>
  <cp:lastPrinted>2019-05-24T11:14:00Z</cp:lastPrinted>
  <dcterms:created xsi:type="dcterms:W3CDTF">2019-05-31T17:24:00Z</dcterms:created>
  <dcterms:modified xsi:type="dcterms:W3CDTF">2019-05-31T17:24:00Z</dcterms:modified>
</cp:coreProperties>
</file>