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591" w:rsidRDefault="00845591" w:rsidP="0084559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14.03.2022</w:t>
      </w:r>
    </w:p>
    <w:p w:rsidR="00845591" w:rsidRDefault="00845591" w:rsidP="00845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845591" w:rsidRDefault="00845591" w:rsidP="0084559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12.03.2022 № 3</w:t>
      </w:r>
      <w:r w:rsidRPr="00845591">
        <w:rPr>
          <w:rFonts w:ascii="Times New Roman" w:eastAsia="Calibri" w:hAnsi="Times New Roman" w:cs="Times New Roman"/>
          <w:b/>
          <w:iCs/>
          <w:sz w:val="32"/>
          <w:szCs w:val="32"/>
        </w:rPr>
        <w:t>46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Pr="00845591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изменения в Программу государственных гарантий бесплатного оказания гражданам медицинской помощи на 2022 год и на плановый период 2023 и 2024 годов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>(вступает в силу с даты официального опубликования, по состоянию на 14.03.2022 1</w:t>
      </w:r>
      <w:r w:rsidRPr="00845591">
        <w:rPr>
          <w:rFonts w:ascii="Times New Roman" w:eastAsia="Calibri" w:hAnsi="Times New Roman" w:cs="Times New Roman"/>
          <w:iCs/>
          <w:sz w:val="32"/>
          <w:szCs w:val="32"/>
        </w:rPr>
        <w:t>4</w:t>
      </w:r>
      <w:r>
        <w:rPr>
          <w:rFonts w:ascii="Times New Roman" w:eastAsia="Calibri" w:hAnsi="Times New Roman" w:cs="Times New Roman"/>
          <w:iCs/>
          <w:sz w:val="32"/>
          <w:szCs w:val="32"/>
        </w:rPr>
        <w:t>:</w:t>
      </w:r>
      <w:r w:rsidRPr="00845591">
        <w:rPr>
          <w:rFonts w:ascii="Times New Roman" w:eastAsia="Calibri" w:hAnsi="Times New Roman" w:cs="Times New Roman"/>
          <w:iCs/>
          <w:sz w:val="32"/>
          <w:szCs w:val="32"/>
        </w:rPr>
        <w:t>30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на Официальном интернет-портале правовой информации не опубликован)</w:t>
      </w:r>
    </w:p>
    <w:p w:rsidR="00845591" w:rsidRDefault="00845591" w:rsidP="0084559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p w:rsidR="00845591" w:rsidRPr="00845591" w:rsidRDefault="00063C47" w:rsidP="00845591">
      <w:pPr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Установлено, что б</w:t>
      </w:r>
      <w:r w:rsidR="00845591" w:rsidRPr="0084559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ольницы и поликлиники, работающие по системе обязательного медицинского страхования, смогут приобретать медицинские изделия стоимостью до 1 млн рублей (за единицу), а не до 100 тыс. рублей, как это было раньше. Финансироваться такие закупки будут за счёт средств Фонда обязательного медицинского страхования. </w:t>
      </w:r>
    </w:p>
    <w:p w:rsidR="00845591" w:rsidRPr="00845591" w:rsidRDefault="00845591" w:rsidP="00845591">
      <w:pPr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84559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Речь идёт о медицинских изделиях, необходимых для проведения операций, лабораторных и инструментальных исследований.</w:t>
      </w:r>
    </w:p>
    <w:p w:rsidR="000E2BF7" w:rsidRDefault="000E2BF7"/>
    <w:sectPr w:rsidR="000E2BF7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C0EEC"/>
    <w:multiLevelType w:val="multilevel"/>
    <w:tmpl w:val="655C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91"/>
    <w:rsid w:val="00033CB0"/>
    <w:rsid w:val="00063C47"/>
    <w:rsid w:val="000B655B"/>
    <w:rsid w:val="000E2BF7"/>
    <w:rsid w:val="00845591"/>
    <w:rsid w:val="0098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DD5E39-2AAB-47AA-9084-423DA49E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5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5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3416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595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dcterms:created xsi:type="dcterms:W3CDTF">2022-03-14T11:54:00Z</dcterms:created>
  <dcterms:modified xsi:type="dcterms:W3CDTF">2022-03-14T11:54:00Z</dcterms:modified>
</cp:coreProperties>
</file>