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C3" w:rsidRDefault="00522FC3" w:rsidP="00B937E8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Default="00522FC3" w:rsidP="00522FC3">
      <w:pPr>
        <w:autoSpaceDE w:val="0"/>
        <w:autoSpaceDN w:val="0"/>
        <w:adjustRightInd w:val="0"/>
        <w:ind w:firstLine="708"/>
        <w:jc w:val="center"/>
        <w:rPr>
          <w:b/>
          <w:sz w:val="28"/>
          <w:szCs w:val="26"/>
        </w:rPr>
      </w:pPr>
      <w:r w:rsidRPr="00522FC3">
        <w:rPr>
          <w:b/>
          <w:sz w:val="28"/>
          <w:szCs w:val="26"/>
        </w:rPr>
        <w:t xml:space="preserve">Имущественный комплекс </w:t>
      </w:r>
    </w:p>
    <w:p w:rsidR="00522FC3" w:rsidRDefault="00522FC3" w:rsidP="00522FC3">
      <w:pPr>
        <w:autoSpaceDE w:val="0"/>
        <w:autoSpaceDN w:val="0"/>
        <w:adjustRightInd w:val="0"/>
        <w:ind w:firstLine="708"/>
        <w:jc w:val="center"/>
        <w:rPr>
          <w:b/>
          <w:sz w:val="28"/>
          <w:szCs w:val="26"/>
        </w:rPr>
      </w:pPr>
      <w:r w:rsidRPr="00522FC3">
        <w:rPr>
          <w:b/>
          <w:sz w:val="28"/>
          <w:szCs w:val="26"/>
        </w:rPr>
        <w:t>ОАО “Тор</w:t>
      </w:r>
      <w:r>
        <w:rPr>
          <w:b/>
          <w:sz w:val="28"/>
          <w:szCs w:val="26"/>
        </w:rPr>
        <w:t xml:space="preserve">жокский </w:t>
      </w:r>
      <w:r w:rsidRPr="00522FC3">
        <w:rPr>
          <w:b/>
          <w:sz w:val="28"/>
          <w:szCs w:val="26"/>
        </w:rPr>
        <w:t>В</w:t>
      </w:r>
      <w:r>
        <w:rPr>
          <w:b/>
          <w:sz w:val="28"/>
          <w:szCs w:val="26"/>
        </w:rPr>
        <w:t xml:space="preserve">агоностроительный </w:t>
      </w:r>
      <w:r w:rsidRPr="00522FC3">
        <w:rPr>
          <w:b/>
          <w:sz w:val="28"/>
          <w:szCs w:val="26"/>
        </w:rPr>
        <w:t>З</w:t>
      </w:r>
      <w:r>
        <w:rPr>
          <w:b/>
          <w:sz w:val="28"/>
          <w:szCs w:val="26"/>
        </w:rPr>
        <w:t>авод</w:t>
      </w:r>
      <w:r w:rsidRPr="00522FC3">
        <w:rPr>
          <w:b/>
          <w:sz w:val="28"/>
          <w:szCs w:val="26"/>
        </w:rPr>
        <w:t>”</w:t>
      </w:r>
    </w:p>
    <w:p w:rsidR="00522FC3" w:rsidRDefault="00522FC3" w:rsidP="00522FC3">
      <w:pPr>
        <w:autoSpaceDE w:val="0"/>
        <w:autoSpaceDN w:val="0"/>
        <w:adjustRightInd w:val="0"/>
        <w:ind w:firstLine="708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(краткая характеристика по состоянию на 26.11.18)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center"/>
        <w:rPr>
          <w:b/>
          <w:sz w:val="28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настоящий момент в рамках конкурсного производства по процедуре «Публичное предложение» реализуется </w:t>
      </w:r>
      <w:r w:rsidRPr="00522FC3">
        <w:rPr>
          <w:sz w:val="26"/>
          <w:szCs w:val="26"/>
        </w:rPr>
        <w:t>комплекс зданий, принадлежащий ОАО “Торжокский вагоностроительный завод”, расположенный на ветке Октябрьской железной дороги – станция Торжок, в 1 км от федеральной автод</w:t>
      </w:r>
      <w:r>
        <w:rPr>
          <w:sz w:val="26"/>
          <w:szCs w:val="26"/>
        </w:rPr>
        <w:t>ороги Москва-Санкт-Петербург</w:t>
      </w:r>
      <w:r w:rsidRPr="00522FC3">
        <w:rPr>
          <w:sz w:val="26"/>
          <w:szCs w:val="26"/>
        </w:rPr>
        <w:t>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Список объектов: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1) Цех агрегатного производства для производства железнодорожных тележек – 12 963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2) Здание склада «Берлин» – 3798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3) Здание механического цеха – 6112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4) Цех по изготовлению/ремонту железнодорожных вагонов и цех окраски вагонов – 29448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5) Заготовительно-прессовый цех – 9308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6) Блок цехов: здание механосборочного цеха (5684 м2), здание заготовительнного участка – ДОУ (1897 м2), здание деревообрабатывающего участка (1376 м2);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7) Здание заводоуправления – 1045 м2;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8) Транспортный участок – здание гаражей на 15 автомашин (588 м2), здание конторы транспортного цеха (789 м2);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9) Ремонтно-механический участок: здание ремонтно-механического цеха площадь (1220 м2), материальный склад РМУ (169 м2), здание кузнечного участка (1451 м2);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10) Бывший растворно-бетонный узел: контора и цех РСУ (643 м2), Растворо-бетонный узел стройбазы ОКСа (125 м2), здание склада Пионер-1 (621 м2).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На участке имеются сети электроснабжения, водопровод, собственная котельная, собственная трансформаторная подстанция 10 кВт. Рельеф местности – ровный.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В состав имущественного комплекса предприятия входит 26 объектов основной производственной недвижимости и около 35 зданий и сооружений вспомогательного типа общей площадью более 80 тысяч кв. м. Объекты недвижимости представляют собой отдельно стоящие здания, подключенные к модульным котельным, централизованно к водопроводу, канализации и электроснабжению.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t>Земельный участок</w:t>
      </w:r>
      <w:r w:rsidRPr="00522FC3">
        <w:rPr>
          <w:sz w:val="26"/>
          <w:szCs w:val="26"/>
        </w:rPr>
        <w:t xml:space="preserve"> площадью 322 720 кв.м., на котором располагается имущественный комплекс, находится в собственности.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t>Электроэнергия:</w:t>
      </w:r>
      <w:r w:rsidRPr="00522FC3">
        <w:rPr>
          <w:sz w:val="26"/>
          <w:szCs w:val="26"/>
        </w:rPr>
        <w:t xml:space="preserve"> ОАО ТорВЗ – является субъектом естественной монополии. Осуществляет транзит электроэнергии через собственную ТП-ЮкВА. Включает в себя 2 трансформатора по 1000 кВт (согласно паспорту мощности) на входе и распределяет на трансформаторы к каждому цеху. Осуществляет поставку только на собственные нужды.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t>Компрессорная</w:t>
      </w:r>
      <w:r w:rsidRPr="00522FC3">
        <w:rPr>
          <w:sz w:val="26"/>
          <w:szCs w:val="26"/>
        </w:rPr>
        <w:t xml:space="preserve"> – в каждом цехе находится стационарная для обеспечения бесперебойной работы оборудования.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t>Газ</w:t>
      </w:r>
      <w:r w:rsidRPr="00522FC3">
        <w:rPr>
          <w:sz w:val="26"/>
          <w:szCs w:val="26"/>
        </w:rPr>
        <w:t xml:space="preserve"> – лимит газа 4 млн. куб в год.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lastRenderedPageBreak/>
        <w:t>Отопление</w:t>
      </w:r>
      <w:r w:rsidRPr="00522FC3">
        <w:rPr>
          <w:sz w:val="26"/>
          <w:szCs w:val="26"/>
        </w:rPr>
        <w:t xml:space="preserve"> – ТорВЗ имеет в собственности стационарные модульные котельные в количестве 12 штук, которых доста</w:t>
      </w:r>
      <w:r>
        <w:rPr>
          <w:sz w:val="26"/>
          <w:szCs w:val="26"/>
        </w:rPr>
        <w:t>точно для отопления всех зданий</w:t>
      </w:r>
      <w:r w:rsidRPr="00522FC3">
        <w:rPr>
          <w:sz w:val="26"/>
          <w:szCs w:val="26"/>
        </w:rPr>
        <w:t>, расположенных на площадке.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  <w:u w:val="single"/>
        </w:rPr>
        <w:t>Водоснабжение</w:t>
      </w:r>
      <w:r w:rsidRPr="00522FC3">
        <w:rPr>
          <w:sz w:val="26"/>
          <w:szCs w:val="26"/>
        </w:rPr>
        <w:t xml:space="preserve"> – в собственности ТорВЗ – 2 артезианские скважины глубиной 60 и 120 метров. Включает в себя 2 контура воды: хозяйственное/ питьевое (технологическое и бытовое назначение); оборотное назначение (технологическое назначение). Объем потребления 1 тыс. куб в сутки. Единая система водоснабжения на всю площадку.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Очистные сооружения/канализация – для очистки от масла и примесей.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Канализация – хозяйственно-бытовая и ливневая.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522FC3">
        <w:rPr>
          <w:sz w:val="26"/>
          <w:szCs w:val="26"/>
        </w:rPr>
        <w:t>Внутриплощадочные железнодорожные пути общей протяженностью около 6000 пог.м.</w:t>
      </w:r>
    </w:p>
    <w:p w:rsidR="00522FC3" w:rsidRPr="00522FC3" w:rsidRDefault="00522FC3" w:rsidP="00522FC3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Default="00522FC3" w:rsidP="00B937E8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522FC3" w:rsidRPr="00522FC3" w:rsidRDefault="00522FC3" w:rsidP="00B937E8">
      <w:pPr>
        <w:autoSpaceDE w:val="0"/>
        <w:autoSpaceDN w:val="0"/>
        <w:adjustRightInd w:val="0"/>
        <w:ind w:firstLine="708"/>
        <w:jc w:val="both"/>
        <w:rPr>
          <w:sz w:val="26"/>
          <w:szCs w:val="26"/>
          <w:u w:val="single"/>
        </w:rPr>
      </w:pPr>
      <w:r w:rsidRPr="00522FC3">
        <w:rPr>
          <w:sz w:val="26"/>
          <w:szCs w:val="26"/>
          <w:u w:val="single"/>
        </w:rPr>
        <w:t>Конкурсная процедура:</w:t>
      </w:r>
    </w:p>
    <w:p w:rsidR="00522FC3" w:rsidRDefault="00522FC3" w:rsidP="00B937E8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</w:p>
    <w:p w:rsidR="007D506D" w:rsidRPr="001E4A0A" w:rsidRDefault="007D506D" w:rsidP="00B937E8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Pr="001E4A0A">
        <w:rPr>
          <w:sz w:val="26"/>
          <w:szCs w:val="26"/>
        </w:rPr>
        <w:t>пределение</w:t>
      </w:r>
      <w:r>
        <w:rPr>
          <w:sz w:val="26"/>
          <w:szCs w:val="26"/>
        </w:rPr>
        <w:t>м</w:t>
      </w:r>
      <w:r w:rsidRPr="001E4A0A">
        <w:rPr>
          <w:sz w:val="26"/>
          <w:szCs w:val="26"/>
        </w:rPr>
        <w:t xml:space="preserve"> Арбитражного суда Тверской области от 19.05.2015 «О принятии заявления, назначении дела к судебному разбирательству по рассмотрению обоснованности заявления»</w:t>
      </w:r>
      <w:r>
        <w:rPr>
          <w:sz w:val="26"/>
          <w:szCs w:val="26"/>
        </w:rPr>
        <w:t xml:space="preserve"> возбуждено дело о банкротстве </w:t>
      </w:r>
      <w:r w:rsidRPr="001E4A0A">
        <w:rPr>
          <w:sz w:val="26"/>
          <w:szCs w:val="26"/>
        </w:rPr>
        <w:t>ОАО «ТорВЗ»</w:t>
      </w:r>
      <w:r>
        <w:rPr>
          <w:sz w:val="26"/>
          <w:szCs w:val="26"/>
        </w:rPr>
        <w:t>.</w:t>
      </w:r>
    </w:p>
    <w:p w:rsidR="00BE64BE" w:rsidRPr="001E4A0A" w:rsidRDefault="00BE64BE" w:rsidP="00BE64BE">
      <w:pPr>
        <w:ind w:firstLine="709"/>
        <w:jc w:val="both"/>
        <w:rPr>
          <w:sz w:val="26"/>
          <w:szCs w:val="26"/>
        </w:rPr>
      </w:pPr>
      <w:r w:rsidRPr="001E4A0A">
        <w:rPr>
          <w:sz w:val="26"/>
          <w:szCs w:val="26"/>
        </w:rPr>
        <w:t>Решени</w:t>
      </w:r>
      <w:r w:rsidR="007D506D">
        <w:rPr>
          <w:sz w:val="26"/>
          <w:szCs w:val="26"/>
        </w:rPr>
        <w:t>ем</w:t>
      </w:r>
      <w:r w:rsidRPr="001E4A0A">
        <w:rPr>
          <w:sz w:val="26"/>
          <w:szCs w:val="26"/>
        </w:rPr>
        <w:t xml:space="preserve"> Арбитражного суда Тверской области </w:t>
      </w:r>
      <w:r w:rsidR="007D506D">
        <w:rPr>
          <w:sz w:val="26"/>
          <w:szCs w:val="26"/>
        </w:rPr>
        <w:t xml:space="preserve">от 31.08.2016 </w:t>
      </w:r>
      <w:r w:rsidRPr="001E4A0A">
        <w:rPr>
          <w:sz w:val="26"/>
          <w:szCs w:val="26"/>
        </w:rPr>
        <w:t>ОАО «ТорВЗ»</w:t>
      </w:r>
      <w:r w:rsidR="00501002" w:rsidRPr="001E4A0A">
        <w:rPr>
          <w:sz w:val="26"/>
          <w:szCs w:val="26"/>
        </w:rPr>
        <w:t xml:space="preserve"> </w:t>
      </w:r>
      <w:r w:rsidRPr="001E4A0A">
        <w:rPr>
          <w:sz w:val="26"/>
          <w:szCs w:val="26"/>
        </w:rPr>
        <w:t>признан несостоятельным (банкротом), в отношении его открыто конкурсное производство, целью которого является соразмерное удовлетворение требований кредиторов. Конкурсным управляющим утвержден Мирный Владимир Николаевич</w:t>
      </w:r>
      <w:r w:rsidR="0060482A">
        <w:rPr>
          <w:sz w:val="26"/>
          <w:szCs w:val="26"/>
        </w:rPr>
        <w:t xml:space="preserve"> (Помощник Михаил Агранович 8-922-100-41-00)</w:t>
      </w:r>
      <w:r w:rsidRPr="001E4A0A">
        <w:rPr>
          <w:sz w:val="26"/>
          <w:szCs w:val="26"/>
        </w:rPr>
        <w:t>.</w:t>
      </w:r>
    </w:p>
    <w:p w:rsidR="005436FA" w:rsidRDefault="005436FA" w:rsidP="00A05E5B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1296"/>
      </w:tblGrid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№ сообщения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3090944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 xml:space="preserve">Дата публикации 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 xml:space="preserve">03.10.2018 </w:t>
            </w:r>
          </w:p>
        </w:tc>
      </w:tr>
    </w:tbl>
    <w:p w:rsidR="00522FC3" w:rsidRPr="00522FC3" w:rsidRDefault="00522FC3" w:rsidP="00522FC3">
      <w:pPr>
        <w:rPr>
          <w:rFonts w:ascii="Tahoma" w:hAnsi="Tahoma" w:cs="Tahoma"/>
          <w:color w:val="333333"/>
          <w:sz w:val="17"/>
          <w:szCs w:val="17"/>
        </w:rPr>
      </w:pPr>
      <w:r w:rsidRPr="00522FC3">
        <w:rPr>
          <w:rFonts w:ascii="Tahoma" w:hAnsi="Tahoma" w:cs="Tahoma"/>
          <w:b/>
          <w:bCs/>
          <w:color w:val="333333"/>
          <w:sz w:val="17"/>
          <w:szCs w:val="17"/>
        </w:rPr>
        <w:t>Должник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7368"/>
      </w:tblGrid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Наименование должника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ОТКРЫТОЕ АКЦИОНЕРНОЕ ОБЩЕСТВО "ТОРЖОКСКИЙ ВАГОНОСТРОИТЕЛЬНЫЙ ЗАВОД"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Тверская обл, Торжок г, Энгельса ул, 5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 xml:space="preserve">ОГРН 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1026901911222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 xml:space="preserve">ИНН 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6915000624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№ дела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А66-6500/2015</w:t>
            </w:r>
          </w:p>
        </w:tc>
      </w:tr>
    </w:tbl>
    <w:p w:rsidR="00522FC3" w:rsidRPr="00522FC3" w:rsidRDefault="00522FC3" w:rsidP="00522FC3">
      <w:pPr>
        <w:rPr>
          <w:rFonts w:ascii="Tahoma" w:hAnsi="Tahoma" w:cs="Tahoma"/>
          <w:color w:val="333333"/>
          <w:sz w:val="17"/>
          <w:szCs w:val="17"/>
        </w:rPr>
      </w:pPr>
      <w:r w:rsidRPr="00522FC3">
        <w:rPr>
          <w:rFonts w:ascii="Tahoma" w:hAnsi="Tahoma" w:cs="Tahoma"/>
          <w:b/>
          <w:bCs/>
          <w:color w:val="333333"/>
          <w:sz w:val="17"/>
          <w:szCs w:val="17"/>
        </w:rPr>
        <w:t>Кем опубликовано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1349"/>
      </w:tblGrid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Организатор торгов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ООО "ЦАИ"</w:t>
            </w:r>
          </w:p>
        </w:tc>
      </w:tr>
    </w:tbl>
    <w:p w:rsidR="00522FC3" w:rsidRPr="00522FC3" w:rsidRDefault="00522FC3" w:rsidP="00522FC3">
      <w:pPr>
        <w:rPr>
          <w:rFonts w:ascii="Tahoma" w:hAnsi="Tahoma" w:cs="Tahoma"/>
          <w:color w:val="333333"/>
          <w:sz w:val="17"/>
          <w:szCs w:val="17"/>
        </w:rPr>
      </w:pPr>
      <w:r w:rsidRPr="00522FC3">
        <w:rPr>
          <w:rFonts w:ascii="Tahoma" w:hAnsi="Tahoma" w:cs="Tahoma"/>
          <w:b/>
          <w:bCs/>
          <w:color w:val="333333"/>
          <w:sz w:val="17"/>
          <w:szCs w:val="17"/>
        </w:rPr>
        <w:t>Публикуемые сведения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9"/>
        <w:gridCol w:w="7368"/>
      </w:tblGrid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Вид торгов: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Публичное предложение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Дата и время начала подачи заявок: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08.10.2018 00:00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Дата и время окончания подачи заявок: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22.12.2018 00:00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lastRenderedPageBreak/>
              <w:t>Правила подачи заявок: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К участию в торгах допускаются юридические и физические лица, своевременно подавшие заявку и представившие в полном объёме необходимые документы в электронной форме, а также обеспечившие поступление в установленный срок суммы задатка. К заявке в форме электронного документа прилагаются копии: выписки из ЕГРЮЛ, выписки из ЕГРИП, действительные на день представления заявки; документа, удостоверяющего; надлежащим образом заверенный перевод на русский язык документов о государственной регистрации юридического лица или государственной регистрации физического лица в качестве индивидуального предпринимателя в соответствии с законодательством соответствующего государства; документа, подтверждающего полномочия лица на осуществление действий от имени заявителя; документа, подтверждающего внесение задатка.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Форма подачи предложения о цене: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3F6F8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 xml:space="preserve">Открытая </w:t>
            </w:r>
          </w:p>
        </w:tc>
      </w:tr>
      <w:tr w:rsidR="00522FC3" w:rsidRPr="00522FC3" w:rsidTr="00214E10">
        <w:trPr>
          <w:tblCellSpacing w:w="0" w:type="dxa"/>
        </w:trPr>
        <w:tc>
          <w:tcPr>
            <w:tcW w:w="2909" w:type="dxa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noWrap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522FC3">
              <w:rPr>
                <w:rFonts w:ascii="Tahoma" w:hAnsi="Tahoma" w:cs="Tahoma"/>
                <w:b/>
                <w:bCs/>
                <w:color w:val="000000"/>
              </w:rPr>
              <w:t>Место проведения:</w:t>
            </w:r>
          </w:p>
        </w:tc>
        <w:tc>
          <w:tcPr>
            <w:tcW w:w="0" w:type="auto"/>
            <w:tcBorders>
              <w:top w:val="single" w:sz="6" w:space="0" w:color="EAF1F7"/>
              <w:left w:val="single" w:sz="6" w:space="0" w:color="EAF1F7"/>
              <w:bottom w:val="single" w:sz="6" w:space="0" w:color="EAF1F7"/>
              <w:right w:val="single" w:sz="6" w:space="0" w:color="EAF1F7"/>
            </w:tcBorders>
            <w:shd w:val="clear" w:color="auto" w:fill="FFFFFF"/>
            <w:tcMar>
              <w:top w:w="72" w:type="dxa"/>
              <w:left w:w="72" w:type="dxa"/>
              <w:bottom w:w="0" w:type="dxa"/>
              <w:right w:w="0" w:type="dxa"/>
            </w:tcMar>
            <w:hideMark/>
          </w:tcPr>
          <w:p w:rsidR="00522FC3" w:rsidRPr="00522FC3" w:rsidRDefault="00522FC3" w:rsidP="00522FC3">
            <w:pPr>
              <w:rPr>
                <w:rFonts w:ascii="Tahoma" w:hAnsi="Tahoma" w:cs="Tahoma"/>
                <w:color w:val="000000"/>
              </w:rPr>
            </w:pPr>
            <w:r w:rsidRPr="00522FC3">
              <w:rPr>
                <w:rFonts w:ascii="Tahoma" w:hAnsi="Tahoma" w:cs="Tahoma"/>
                <w:color w:val="000000"/>
              </w:rPr>
              <w:t>Российский аукционный дом</w:t>
            </w:r>
          </w:p>
        </w:tc>
      </w:tr>
    </w:tbl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Default="00024570" w:rsidP="00A05E5B">
      <w:pPr>
        <w:ind w:firstLine="708"/>
        <w:jc w:val="both"/>
        <w:rPr>
          <w:sz w:val="28"/>
          <w:szCs w:val="28"/>
        </w:rPr>
      </w:pPr>
    </w:p>
    <w:p w:rsidR="00024570" w:rsidRPr="00024570" w:rsidRDefault="00024570" w:rsidP="00024570">
      <w:pPr>
        <w:rPr>
          <w:sz w:val="16"/>
          <w:szCs w:val="16"/>
        </w:rPr>
      </w:pPr>
    </w:p>
    <w:sectPr w:rsidR="00024570" w:rsidRPr="00024570" w:rsidSect="00E3095C">
      <w:headerReference w:type="even" r:id="rId8"/>
      <w:headerReference w:type="defaul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46" w:rsidRDefault="004D1446">
      <w:r>
        <w:separator/>
      </w:r>
    </w:p>
  </w:endnote>
  <w:endnote w:type="continuationSeparator" w:id="0">
    <w:p w:rsidR="004D1446" w:rsidRDefault="004D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46" w:rsidRDefault="004D1446">
      <w:r>
        <w:separator/>
      </w:r>
    </w:p>
  </w:footnote>
  <w:footnote w:type="continuationSeparator" w:id="0">
    <w:p w:rsidR="004D1446" w:rsidRDefault="004D1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C6" w:rsidRDefault="00E1619E" w:rsidP="002C55D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E5BC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E5BC6" w:rsidRDefault="000E5BC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C6" w:rsidRDefault="00E1619E" w:rsidP="002C55D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E5BC6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482A">
      <w:rPr>
        <w:rStyle w:val="a7"/>
        <w:noProof/>
      </w:rPr>
      <w:t>2</w:t>
    </w:r>
    <w:r>
      <w:rPr>
        <w:rStyle w:val="a7"/>
      </w:rPr>
      <w:fldChar w:fldCharType="end"/>
    </w:r>
  </w:p>
  <w:p w:rsidR="000E5BC6" w:rsidRDefault="000E5BC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33739"/>
    <w:multiLevelType w:val="hybridMultilevel"/>
    <w:tmpl w:val="D6AE5B04"/>
    <w:lvl w:ilvl="0" w:tplc="CA582EEE">
      <w:start w:val="3"/>
      <w:numFmt w:val="bullet"/>
      <w:lvlText w:val="-"/>
      <w:lvlJc w:val="left"/>
      <w:pPr>
        <w:ind w:left="1668" w:hanging="9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1071795"/>
    <w:multiLevelType w:val="multilevel"/>
    <w:tmpl w:val="743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536247"/>
    <w:multiLevelType w:val="hybridMultilevel"/>
    <w:tmpl w:val="1EF892F8"/>
    <w:lvl w:ilvl="0" w:tplc="B04034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6420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4F1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A43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3CEF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037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46C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082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0027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F9"/>
    <w:rsid w:val="0000763B"/>
    <w:rsid w:val="000148FE"/>
    <w:rsid w:val="0002073D"/>
    <w:rsid w:val="00024570"/>
    <w:rsid w:val="0004228B"/>
    <w:rsid w:val="00053C6D"/>
    <w:rsid w:val="00070A97"/>
    <w:rsid w:val="000C1A80"/>
    <w:rsid w:val="000D2805"/>
    <w:rsid w:val="000E5BC6"/>
    <w:rsid w:val="000F3575"/>
    <w:rsid w:val="00102491"/>
    <w:rsid w:val="00114328"/>
    <w:rsid w:val="00141AE7"/>
    <w:rsid w:val="0014582C"/>
    <w:rsid w:val="00156428"/>
    <w:rsid w:val="00156866"/>
    <w:rsid w:val="00163A3E"/>
    <w:rsid w:val="0016658F"/>
    <w:rsid w:val="00175538"/>
    <w:rsid w:val="001828DC"/>
    <w:rsid w:val="001931A0"/>
    <w:rsid w:val="001A437A"/>
    <w:rsid w:val="001A464C"/>
    <w:rsid w:val="001B2893"/>
    <w:rsid w:val="001C3778"/>
    <w:rsid w:val="001E4A0A"/>
    <w:rsid w:val="00217555"/>
    <w:rsid w:val="002249B8"/>
    <w:rsid w:val="00231C82"/>
    <w:rsid w:val="00262D99"/>
    <w:rsid w:val="00270087"/>
    <w:rsid w:val="00276D74"/>
    <w:rsid w:val="002837E1"/>
    <w:rsid w:val="00283A11"/>
    <w:rsid w:val="00290416"/>
    <w:rsid w:val="002A32CC"/>
    <w:rsid w:val="002A369D"/>
    <w:rsid w:val="002A5B2D"/>
    <w:rsid w:val="002B40C7"/>
    <w:rsid w:val="002C164F"/>
    <w:rsid w:val="002C2C46"/>
    <w:rsid w:val="002C55D7"/>
    <w:rsid w:val="002F2A68"/>
    <w:rsid w:val="00323738"/>
    <w:rsid w:val="00327A2C"/>
    <w:rsid w:val="00332DAC"/>
    <w:rsid w:val="003437DE"/>
    <w:rsid w:val="00373B65"/>
    <w:rsid w:val="003A2C5A"/>
    <w:rsid w:val="003C4A49"/>
    <w:rsid w:val="003C7F30"/>
    <w:rsid w:val="003D70DA"/>
    <w:rsid w:val="003E2B79"/>
    <w:rsid w:val="003F044D"/>
    <w:rsid w:val="003F2AFD"/>
    <w:rsid w:val="004070F9"/>
    <w:rsid w:val="00410C75"/>
    <w:rsid w:val="00425ED1"/>
    <w:rsid w:val="00444B96"/>
    <w:rsid w:val="00461D36"/>
    <w:rsid w:val="00462D4E"/>
    <w:rsid w:val="00462EC7"/>
    <w:rsid w:val="00471681"/>
    <w:rsid w:val="00497B0B"/>
    <w:rsid w:val="004A67D5"/>
    <w:rsid w:val="004C0311"/>
    <w:rsid w:val="004D1446"/>
    <w:rsid w:val="004E7B04"/>
    <w:rsid w:val="00501002"/>
    <w:rsid w:val="00522FC3"/>
    <w:rsid w:val="00530688"/>
    <w:rsid w:val="005436FA"/>
    <w:rsid w:val="00567963"/>
    <w:rsid w:val="00574102"/>
    <w:rsid w:val="00586F53"/>
    <w:rsid w:val="00595A29"/>
    <w:rsid w:val="005A77C9"/>
    <w:rsid w:val="005A7E5F"/>
    <w:rsid w:val="005B42CC"/>
    <w:rsid w:val="005D6786"/>
    <w:rsid w:val="006038C5"/>
    <w:rsid w:val="0060482A"/>
    <w:rsid w:val="006149C0"/>
    <w:rsid w:val="0064512E"/>
    <w:rsid w:val="00646348"/>
    <w:rsid w:val="00651A71"/>
    <w:rsid w:val="00651CDA"/>
    <w:rsid w:val="006764F3"/>
    <w:rsid w:val="00690BC6"/>
    <w:rsid w:val="00697D3F"/>
    <w:rsid w:val="006A236B"/>
    <w:rsid w:val="006A5344"/>
    <w:rsid w:val="006D1171"/>
    <w:rsid w:val="006F364A"/>
    <w:rsid w:val="006F7928"/>
    <w:rsid w:val="007166A6"/>
    <w:rsid w:val="00726899"/>
    <w:rsid w:val="00727CF6"/>
    <w:rsid w:val="00756911"/>
    <w:rsid w:val="0076621F"/>
    <w:rsid w:val="00774628"/>
    <w:rsid w:val="00776991"/>
    <w:rsid w:val="0078628B"/>
    <w:rsid w:val="007902C7"/>
    <w:rsid w:val="00791E7C"/>
    <w:rsid w:val="007C146C"/>
    <w:rsid w:val="007C251B"/>
    <w:rsid w:val="007C7D78"/>
    <w:rsid w:val="007D506D"/>
    <w:rsid w:val="00826E99"/>
    <w:rsid w:val="00844063"/>
    <w:rsid w:val="00876412"/>
    <w:rsid w:val="00894184"/>
    <w:rsid w:val="00894623"/>
    <w:rsid w:val="008A5FAD"/>
    <w:rsid w:val="008B5169"/>
    <w:rsid w:val="008C6D5C"/>
    <w:rsid w:val="008C7028"/>
    <w:rsid w:val="008D6E4A"/>
    <w:rsid w:val="008E6F11"/>
    <w:rsid w:val="00935344"/>
    <w:rsid w:val="0093679A"/>
    <w:rsid w:val="00965F53"/>
    <w:rsid w:val="0097095F"/>
    <w:rsid w:val="009717DD"/>
    <w:rsid w:val="0099584A"/>
    <w:rsid w:val="0099758E"/>
    <w:rsid w:val="009A100C"/>
    <w:rsid w:val="009B49CB"/>
    <w:rsid w:val="009B7359"/>
    <w:rsid w:val="009C1A02"/>
    <w:rsid w:val="009C5F22"/>
    <w:rsid w:val="009F2F6C"/>
    <w:rsid w:val="00A05E5B"/>
    <w:rsid w:val="00A23F54"/>
    <w:rsid w:val="00A32DF1"/>
    <w:rsid w:val="00A32F28"/>
    <w:rsid w:val="00A605B0"/>
    <w:rsid w:val="00A71A4D"/>
    <w:rsid w:val="00A72807"/>
    <w:rsid w:val="00A742F9"/>
    <w:rsid w:val="00A97030"/>
    <w:rsid w:val="00AA0247"/>
    <w:rsid w:val="00AA036C"/>
    <w:rsid w:val="00AB1CB9"/>
    <w:rsid w:val="00AC0CAD"/>
    <w:rsid w:val="00AC261D"/>
    <w:rsid w:val="00AE0F27"/>
    <w:rsid w:val="00AE2BE5"/>
    <w:rsid w:val="00B16F3A"/>
    <w:rsid w:val="00B25F5C"/>
    <w:rsid w:val="00B37BDD"/>
    <w:rsid w:val="00B451BB"/>
    <w:rsid w:val="00B56F12"/>
    <w:rsid w:val="00B654FC"/>
    <w:rsid w:val="00B71F69"/>
    <w:rsid w:val="00B937E8"/>
    <w:rsid w:val="00B97D60"/>
    <w:rsid w:val="00BB6A70"/>
    <w:rsid w:val="00BC1AC9"/>
    <w:rsid w:val="00BC2605"/>
    <w:rsid w:val="00BE1EA8"/>
    <w:rsid w:val="00BE64BE"/>
    <w:rsid w:val="00BE7C61"/>
    <w:rsid w:val="00BF1A0F"/>
    <w:rsid w:val="00BF28C5"/>
    <w:rsid w:val="00C01C58"/>
    <w:rsid w:val="00C33061"/>
    <w:rsid w:val="00C4459F"/>
    <w:rsid w:val="00C7348C"/>
    <w:rsid w:val="00C74EB7"/>
    <w:rsid w:val="00C80191"/>
    <w:rsid w:val="00C84F7D"/>
    <w:rsid w:val="00C93D3D"/>
    <w:rsid w:val="00C97E2B"/>
    <w:rsid w:val="00CA3FEC"/>
    <w:rsid w:val="00CA46E4"/>
    <w:rsid w:val="00CC08CF"/>
    <w:rsid w:val="00CC485B"/>
    <w:rsid w:val="00CC67B5"/>
    <w:rsid w:val="00CD3362"/>
    <w:rsid w:val="00CD5A31"/>
    <w:rsid w:val="00D035EE"/>
    <w:rsid w:val="00D101AE"/>
    <w:rsid w:val="00D1534A"/>
    <w:rsid w:val="00D5687A"/>
    <w:rsid w:val="00D701BE"/>
    <w:rsid w:val="00D74F79"/>
    <w:rsid w:val="00D87929"/>
    <w:rsid w:val="00D92024"/>
    <w:rsid w:val="00D968CA"/>
    <w:rsid w:val="00DB0E65"/>
    <w:rsid w:val="00DC3BC9"/>
    <w:rsid w:val="00E011FE"/>
    <w:rsid w:val="00E1619E"/>
    <w:rsid w:val="00E20CBA"/>
    <w:rsid w:val="00E3095C"/>
    <w:rsid w:val="00E41F4A"/>
    <w:rsid w:val="00E42A53"/>
    <w:rsid w:val="00E447A0"/>
    <w:rsid w:val="00E528F7"/>
    <w:rsid w:val="00E63C77"/>
    <w:rsid w:val="00E64178"/>
    <w:rsid w:val="00E745C0"/>
    <w:rsid w:val="00EA0876"/>
    <w:rsid w:val="00EA132C"/>
    <w:rsid w:val="00EB57B5"/>
    <w:rsid w:val="00ED1DB9"/>
    <w:rsid w:val="00ED381A"/>
    <w:rsid w:val="00EE5DD6"/>
    <w:rsid w:val="00EE7FEA"/>
    <w:rsid w:val="00EF1BD1"/>
    <w:rsid w:val="00EF3AC1"/>
    <w:rsid w:val="00F00859"/>
    <w:rsid w:val="00F11E37"/>
    <w:rsid w:val="00F12A41"/>
    <w:rsid w:val="00F175C2"/>
    <w:rsid w:val="00F21AC3"/>
    <w:rsid w:val="00F41FF9"/>
    <w:rsid w:val="00F42DBD"/>
    <w:rsid w:val="00F47783"/>
    <w:rsid w:val="00F546C9"/>
    <w:rsid w:val="00F72970"/>
    <w:rsid w:val="00F8566C"/>
    <w:rsid w:val="00FB1DAA"/>
    <w:rsid w:val="00FB5B5E"/>
    <w:rsid w:val="00FC3BD8"/>
    <w:rsid w:val="00FD05B9"/>
    <w:rsid w:val="00FD06F5"/>
    <w:rsid w:val="00FD41D8"/>
    <w:rsid w:val="00FF0969"/>
    <w:rsid w:val="00FF3675"/>
    <w:rsid w:val="00FF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6C89D-5707-4005-AAA9-3E50618B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2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742F9"/>
    <w:pPr>
      <w:jc w:val="center"/>
    </w:pPr>
    <w:rPr>
      <w:rFonts w:ascii="Arial" w:hAnsi="Arial"/>
      <w:b/>
      <w:sz w:val="30"/>
      <w:szCs w:val="20"/>
    </w:rPr>
  </w:style>
  <w:style w:type="paragraph" w:styleId="a4">
    <w:name w:val="header"/>
    <w:basedOn w:val="a"/>
    <w:rsid w:val="00A742F9"/>
    <w:pPr>
      <w:tabs>
        <w:tab w:val="center" w:pos="4677"/>
        <w:tab w:val="right" w:pos="9355"/>
      </w:tabs>
    </w:pPr>
    <w:rPr>
      <w:sz w:val="26"/>
      <w:szCs w:val="20"/>
    </w:rPr>
  </w:style>
  <w:style w:type="paragraph" w:styleId="a5">
    <w:name w:val="Normal (Web)"/>
    <w:basedOn w:val="a"/>
    <w:rsid w:val="00A742F9"/>
    <w:pPr>
      <w:spacing w:before="240" w:after="240" w:line="240" w:lineRule="atLeast"/>
    </w:pPr>
    <w:rPr>
      <w:rFonts w:ascii="Tahoma" w:hAnsi="Tahoma" w:cs="Tahoma"/>
      <w:color w:val="333333"/>
      <w:sz w:val="17"/>
      <w:szCs w:val="17"/>
    </w:rPr>
  </w:style>
  <w:style w:type="table" w:styleId="a6">
    <w:name w:val="Table Grid"/>
    <w:basedOn w:val="a1"/>
    <w:rsid w:val="00C74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4E7B04"/>
  </w:style>
  <w:style w:type="character" w:styleId="a8">
    <w:name w:val="Hyperlink"/>
    <w:basedOn w:val="a0"/>
    <w:rsid w:val="00020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2402">
                      <w:marLeft w:val="3375"/>
                      <w:marRight w:val="3375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A1D48-62E1-4B9A-9AD9-002FE141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Меньщиков Александр Владимирович</cp:lastModifiedBy>
  <cp:revision>2</cp:revision>
  <cp:lastPrinted>2018-09-04T07:30:00Z</cp:lastPrinted>
  <dcterms:created xsi:type="dcterms:W3CDTF">2018-11-27T06:30:00Z</dcterms:created>
  <dcterms:modified xsi:type="dcterms:W3CDTF">2018-11-27T06:30:00Z</dcterms:modified>
</cp:coreProperties>
</file>