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F57" w:rsidRPr="00915B76" w:rsidRDefault="00AD2993" w:rsidP="00915B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7"/>
        </w:rPr>
      </w:pPr>
      <w:r w:rsidRPr="00915B76">
        <w:rPr>
          <w:rFonts w:ascii="Times New Roman" w:hAnsi="Times New Roman" w:cs="Times New Roman"/>
          <w:b/>
          <w:sz w:val="32"/>
          <w:szCs w:val="27"/>
        </w:rPr>
        <w:t xml:space="preserve">Информационная справка </w:t>
      </w:r>
      <w:r w:rsidR="00915B76" w:rsidRPr="00915B76">
        <w:rPr>
          <w:rFonts w:ascii="Times New Roman" w:hAnsi="Times New Roman" w:cs="Times New Roman"/>
          <w:b/>
          <w:sz w:val="32"/>
          <w:szCs w:val="27"/>
        </w:rPr>
        <w:t xml:space="preserve">по вопросу безвозмездного приобретения в государственную собственность Тверской области </w:t>
      </w:r>
      <w:r w:rsidR="00516425">
        <w:rPr>
          <w:rFonts w:ascii="Times New Roman" w:hAnsi="Times New Roman" w:cs="Times New Roman"/>
          <w:b/>
          <w:sz w:val="32"/>
          <w:szCs w:val="27"/>
        </w:rPr>
        <w:t>МУП «Аптека № 74»</w:t>
      </w:r>
      <w:bookmarkStart w:id="0" w:name="_GoBack"/>
      <w:bookmarkEnd w:id="0"/>
    </w:p>
    <w:p w:rsidR="00915B76" w:rsidRPr="00915B76" w:rsidRDefault="00915B76" w:rsidP="00915B7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7"/>
        </w:rPr>
      </w:pPr>
    </w:p>
    <w:p w:rsidR="005119A5" w:rsidRDefault="005119A5" w:rsidP="00DD6E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Муниципальное предприятие «Аптека № 74» Осташковского городского округа (далее – Аптека) имеет в хозяйственном ведении следующие объекты недвижимого имущества:</w:t>
      </w:r>
    </w:p>
    <w:p w:rsidR="003825E0" w:rsidRDefault="005119A5" w:rsidP="003825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- нежилое помещение, расположенное по адресу: Тверская область, г. Осташков, Микрорайон, д. 8</w:t>
      </w:r>
      <w:r w:rsidR="00D714E9">
        <w:rPr>
          <w:rFonts w:ascii="Times New Roman" w:eastAsia="Times New Roman" w:hAnsi="Times New Roman" w:cs="Times New Roman"/>
          <w:sz w:val="32"/>
          <w:szCs w:val="27"/>
          <w:lang w:eastAsia="ru-RU"/>
        </w:rPr>
        <w:t>, общей площадью 166,7 кв.м.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(</w:t>
      </w:r>
      <w:r w:rsidR="003825E0" w:rsidRPr="003825E0">
        <w:rPr>
          <w:rFonts w:ascii="Times New Roman" w:hAnsi="Times New Roman" w:cs="Times New Roman"/>
          <w:sz w:val="32"/>
          <w:szCs w:val="26"/>
          <w:u w:val="single"/>
        </w:rPr>
        <w:t>имеет специально оборудованное помещение для хранения наркотических препаратов</w:t>
      </w:r>
      <w:r w:rsidR="003825E0" w:rsidRPr="003825E0">
        <w:rPr>
          <w:rFonts w:ascii="Times New Roman" w:hAnsi="Times New Roman" w:cs="Times New Roman"/>
          <w:sz w:val="32"/>
          <w:szCs w:val="26"/>
          <w:u w:val="single"/>
        </w:rPr>
        <w:t xml:space="preserve">, </w:t>
      </w:r>
      <w:r w:rsidR="003825E0" w:rsidRPr="003825E0">
        <w:rPr>
          <w:rFonts w:ascii="Times New Roman" w:hAnsi="Times New Roman" w:cs="Times New Roman"/>
          <w:sz w:val="32"/>
          <w:szCs w:val="26"/>
          <w:u w:val="single"/>
        </w:rPr>
        <w:t>единственное в городском округе</w:t>
      </w:r>
      <w:r w:rsidR="003825E0">
        <w:rPr>
          <w:rFonts w:ascii="Times New Roman" w:hAnsi="Times New Roman" w:cs="Times New Roman"/>
          <w:sz w:val="32"/>
          <w:szCs w:val="26"/>
        </w:rPr>
        <w:t>)</w:t>
      </w:r>
      <w:r w:rsidR="003825E0">
        <w:rPr>
          <w:rFonts w:ascii="Times New Roman" w:hAnsi="Times New Roman" w:cs="Times New Roman"/>
          <w:sz w:val="32"/>
          <w:szCs w:val="26"/>
        </w:rPr>
        <w:t>;</w:t>
      </w:r>
    </w:p>
    <w:p w:rsidR="003825E0" w:rsidRDefault="005119A5" w:rsidP="003825E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- нежилое помещение, расположенное по адресу: Тверская область, г. Осташков, </w:t>
      </w:r>
      <w:r>
        <w:rPr>
          <w:rFonts w:ascii="Times New Roman" w:hAnsi="Times New Roman" w:cs="Times New Roman"/>
          <w:sz w:val="32"/>
          <w:szCs w:val="26"/>
        </w:rPr>
        <w:t>ул. Тимофеевская, д. 56</w:t>
      </w:r>
      <w:r w:rsidR="00D714E9">
        <w:rPr>
          <w:rFonts w:ascii="Times New Roman" w:hAnsi="Times New Roman" w:cs="Times New Roman"/>
          <w:sz w:val="32"/>
          <w:szCs w:val="26"/>
        </w:rPr>
        <w:t xml:space="preserve">, </w:t>
      </w:r>
      <w:r w:rsidR="00D714E9">
        <w:rPr>
          <w:rFonts w:ascii="Times New Roman" w:eastAsia="Times New Roman" w:hAnsi="Times New Roman" w:cs="Times New Roman"/>
          <w:sz w:val="32"/>
          <w:szCs w:val="27"/>
          <w:lang w:eastAsia="ru-RU"/>
        </w:rPr>
        <w:t>общей площадью 100 кв.м.</w:t>
      </w:r>
      <w:r w:rsidR="003825E0" w:rsidRP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>(</w:t>
      </w:r>
      <w:r w:rsidR="003825E0" w:rsidRPr="003825E0">
        <w:rPr>
          <w:rFonts w:ascii="Times New Roman" w:eastAsia="Times New Roman" w:hAnsi="Times New Roman" w:cs="Times New Roman"/>
          <w:sz w:val="32"/>
          <w:szCs w:val="27"/>
          <w:u w:val="single"/>
          <w:lang w:eastAsia="ru-RU"/>
        </w:rPr>
        <w:t>не используется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>).</w:t>
      </w:r>
    </w:p>
    <w:p w:rsidR="006F3E37" w:rsidRDefault="00D714E9" w:rsidP="006F3E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Аптека в настоящее время находится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в тяжелом финансовом состоянии: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по состоянию на 16.11.2018 кредиторская задолженность составляет 2 926,6 тыс. руб., из них перед ОГУП «Фармация» 1 436,7 тыс. руб.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(</w:t>
      </w:r>
      <w:r w:rsidR="003825E0">
        <w:rPr>
          <w:rFonts w:ascii="Times New Roman" w:hAnsi="Times New Roman" w:cs="Times New Roman"/>
          <w:sz w:val="32"/>
          <w:szCs w:val="26"/>
        </w:rPr>
        <w:t xml:space="preserve">по судебному решению о взыскании </w:t>
      </w:r>
      <w:r w:rsidR="006F3E37">
        <w:rPr>
          <w:rFonts w:ascii="Times New Roman" w:hAnsi="Times New Roman" w:cs="Times New Roman"/>
          <w:sz w:val="32"/>
          <w:szCs w:val="26"/>
        </w:rPr>
        <w:t>с Аптеки в пользу ОГУП «Фармация» стоимости утраченных в результате пожара лекарственных средств</w:t>
      </w:r>
      <w:r w:rsidR="003825E0">
        <w:rPr>
          <w:rFonts w:ascii="Times New Roman" w:hAnsi="Times New Roman" w:cs="Times New Roman"/>
          <w:sz w:val="32"/>
          <w:szCs w:val="26"/>
        </w:rPr>
        <w:t>)</w:t>
      </w:r>
      <w:r w:rsidR="006F3E37">
        <w:rPr>
          <w:rFonts w:ascii="Times New Roman" w:hAnsi="Times New Roman" w:cs="Times New Roman"/>
          <w:sz w:val="32"/>
          <w:szCs w:val="26"/>
        </w:rPr>
        <w:t>.</w:t>
      </w:r>
    </w:p>
    <w:p w:rsidR="00915B76" w:rsidRDefault="00D714E9" w:rsidP="00DD6E4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В целях 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бесперебойного функционирования социально-значимых аптечных пунктов 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на территории Осташковского городского округа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и урегулирования вышеуказанной задолженности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</w:t>
      </w:r>
      <w:r w:rsidR="001E7C6B">
        <w:rPr>
          <w:rFonts w:ascii="Times New Roman" w:eastAsia="Times New Roman" w:hAnsi="Times New Roman" w:cs="Times New Roman"/>
          <w:sz w:val="32"/>
          <w:szCs w:val="27"/>
          <w:lang w:eastAsia="ru-RU"/>
        </w:rPr>
        <w:t>29.11.2018 Министерством</w:t>
      </w:r>
      <w:r w:rsidR="006F3E37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имущественных и земельных отношений Тверской области</w:t>
      </w:r>
      <w:r w:rsidR="001E7C6B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проведено совещание с участием главы Осташковского городского округа Титова А.А. </w:t>
      </w:r>
    </w:p>
    <w:p w:rsidR="003825E0" w:rsidRDefault="00F97488" w:rsidP="00F97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По результатам проведенного совещания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оптимальным вариантом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>выхода из сложившейся ситуации является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</w:t>
      </w:r>
      <w:r w:rsidRPr="003825E0">
        <w:rPr>
          <w:rFonts w:ascii="Times New Roman" w:eastAsia="Times New Roman" w:hAnsi="Times New Roman" w:cs="Times New Roman"/>
          <w:b/>
          <w:sz w:val="32"/>
          <w:szCs w:val="27"/>
          <w:lang w:eastAsia="ru-RU"/>
        </w:rPr>
        <w:t>безвозмездно</w:t>
      </w:r>
      <w:r w:rsidR="003825E0" w:rsidRPr="003825E0">
        <w:rPr>
          <w:rFonts w:ascii="Times New Roman" w:eastAsia="Times New Roman" w:hAnsi="Times New Roman" w:cs="Times New Roman"/>
          <w:b/>
          <w:sz w:val="32"/>
          <w:szCs w:val="27"/>
          <w:lang w:eastAsia="ru-RU"/>
        </w:rPr>
        <w:t>е</w:t>
      </w:r>
      <w:r w:rsidRPr="003825E0">
        <w:rPr>
          <w:rFonts w:ascii="Times New Roman" w:eastAsia="Times New Roman" w:hAnsi="Times New Roman" w:cs="Times New Roman"/>
          <w:b/>
          <w:sz w:val="32"/>
          <w:szCs w:val="27"/>
          <w:lang w:eastAsia="ru-RU"/>
        </w:rPr>
        <w:t xml:space="preserve"> приобретени</w:t>
      </w:r>
      <w:r w:rsidR="003825E0" w:rsidRPr="003825E0">
        <w:rPr>
          <w:rFonts w:ascii="Times New Roman" w:eastAsia="Times New Roman" w:hAnsi="Times New Roman" w:cs="Times New Roman"/>
          <w:b/>
          <w:sz w:val="32"/>
          <w:szCs w:val="27"/>
          <w:lang w:eastAsia="ru-RU"/>
        </w:rPr>
        <w:t>е</w:t>
      </w:r>
      <w:r w:rsidRPr="003825E0">
        <w:rPr>
          <w:rFonts w:ascii="Times New Roman" w:eastAsia="Times New Roman" w:hAnsi="Times New Roman" w:cs="Times New Roman"/>
          <w:b/>
          <w:sz w:val="32"/>
          <w:szCs w:val="27"/>
          <w:lang w:eastAsia="ru-RU"/>
        </w:rPr>
        <w:t xml:space="preserve"> в государственную собственность Тверской области муниципального унитарного предприятия как имущественного комплекса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>.</w:t>
      </w:r>
    </w:p>
    <w:p w:rsidR="00F97488" w:rsidRDefault="003825E0" w:rsidP="00F97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Подготовлен проект дорожной карты, предусматривающей</w:t>
      </w:r>
      <w:r w:rsidR="00F97488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 следующие мероприятия:</w:t>
      </w:r>
    </w:p>
    <w:p w:rsidR="00F97488" w:rsidRDefault="00F97488" w:rsidP="00F97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- </w:t>
      </w:r>
      <w:r w:rsidR="00272F6A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безвозмездная 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передача Муниципального предприятия «Аптека № 74» Осташковского городского округа, как имущественного комплекса, в государственную собственность Тверской области;</w:t>
      </w:r>
    </w:p>
    <w:p w:rsidR="00F97488" w:rsidRDefault="00272F6A" w:rsidP="00F9748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>- принятие решения о реорганизации Муниципального предприятия «Аптека № 74» путем присоединения к ОГУП «Фармация».</w:t>
      </w:r>
    </w:p>
    <w:p w:rsidR="006F3E37" w:rsidRPr="003825E0" w:rsidRDefault="006F3E37" w:rsidP="006F3E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26"/>
        </w:rPr>
      </w:pPr>
      <w:r w:rsidRPr="003825E0">
        <w:rPr>
          <w:rFonts w:ascii="Times New Roman" w:eastAsia="Times New Roman" w:hAnsi="Times New Roman" w:cs="Times New Roman"/>
          <w:b/>
          <w:sz w:val="32"/>
          <w:szCs w:val="27"/>
          <w:lang w:eastAsia="ru-RU"/>
        </w:rPr>
        <w:t xml:space="preserve">Реализация вышеуказанных мероприятий </w:t>
      </w:r>
      <w:r w:rsidRPr="003825E0">
        <w:rPr>
          <w:rFonts w:ascii="Times New Roman" w:hAnsi="Times New Roman" w:cs="Times New Roman"/>
          <w:b/>
          <w:sz w:val="32"/>
          <w:szCs w:val="27"/>
        </w:rPr>
        <w:t xml:space="preserve">приведет к передаче </w:t>
      </w:r>
      <w:r w:rsidR="003825E0" w:rsidRPr="003825E0">
        <w:rPr>
          <w:rFonts w:ascii="Times New Roman" w:hAnsi="Times New Roman" w:cs="Times New Roman"/>
          <w:b/>
          <w:sz w:val="32"/>
          <w:szCs w:val="27"/>
        </w:rPr>
        <w:t xml:space="preserve">единственного в округе оборудованного пункта </w:t>
      </w:r>
      <w:r w:rsidR="003825E0" w:rsidRPr="003825E0">
        <w:rPr>
          <w:rFonts w:ascii="Times New Roman" w:hAnsi="Times New Roman" w:cs="Times New Roman"/>
          <w:b/>
          <w:sz w:val="32"/>
          <w:szCs w:val="27"/>
        </w:rPr>
        <w:lastRenderedPageBreak/>
        <w:t>хранения и отпуска наркотических средств</w:t>
      </w:r>
      <w:r w:rsidRPr="003825E0">
        <w:rPr>
          <w:rFonts w:ascii="Times New Roman" w:hAnsi="Times New Roman" w:cs="Times New Roman"/>
          <w:b/>
          <w:sz w:val="32"/>
          <w:szCs w:val="27"/>
        </w:rPr>
        <w:t xml:space="preserve"> в государственную собственность Тверской области и его использованию для обеспечени</w:t>
      </w:r>
      <w:r w:rsidR="003825E0" w:rsidRPr="003825E0">
        <w:rPr>
          <w:rFonts w:ascii="Times New Roman" w:hAnsi="Times New Roman" w:cs="Times New Roman"/>
          <w:b/>
          <w:sz w:val="32"/>
          <w:szCs w:val="27"/>
        </w:rPr>
        <w:t>я</w:t>
      </w:r>
      <w:r w:rsidRPr="003825E0">
        <w:rPr>
          <w:rFonts w:ascii="Times New Roman" w:hAnsi="Times New Roman" w:cs="Times New Roman"/>
          <w:b/>
          <w:sz w:val="32"/>
          <w:szCs w:val="27"/>
        </w:rPr>
        <w:t xml:space="preserve"> лекарственными препаратами отдельных категорий граждан</w:t>
      </w:r>
      <w:r w:rsidRPr="003825E0">
        <w:rPr>
          <w:rFonts w:ascii="Times New Roman" w:hAnsi="Times New Roman" w:cs="Times New Roman"/>
          <w:sz w:val="32"/>
          <w:szCs w:val="27"/>
        </w:rPr>
        <w:t>.</w:t>
      </w:r>
      <w:r w:rsidRPr="003825E0">
        <w:rPr>
          <w:rFonts w:ascii="Times New Roman" w:hAnsi="Times New Roman" w:cs="Times New Roman"/>
          <w:sz w:val="32"/>
          <w:szCs w:val="26"/>
        </w:rPr>
        <w:t xml:space="preserve"> </w:t>
      </w:r>
    </w:p>
    <w:p w:rsidR="006F3E37" w:rsidRDefault="006F3E37" w:rsidP="00272F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Погашение кредиторской задолженности Аптеки планируется осуществить путем продажи </w:t>
      </w:r>
      <w:r w:rsidR="003825E0"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неиспользуемого </w:t>
      </w:r>
      <w:r>
        <w:rPr>
          <w:rFonts w:ascii="Times New Roman" w:eastAsia="Times New Roman" w:hAnsi="Times New Roman" w:cs="Times New Roman"/>
          <w:sz w:val="32"/>
          <w:szCs w:val="27"/>
          <w:lang w:eastAsia="ru-RU"/>
        </w:rPr>
        <w:t xml:space="preserve">нежилого помещения, расположенного по адресу: Тверская область, г. Осташков, </w:t>
      </w:r>
      <w:r>
        <w:rPr>
          <w:rFonts w:ascii="Times New Roman" w:hAnsi="Times New Roman" w:cs="Times New Roman"/>
          <w:sz w:val="32"/>
          <w:szCs w:val="26"/>
        </w:rPr>
        <w:t>ул. Тимофеевская, д. 56, а также зачетом требований ОГУП «Фармация» после присоединения Аптеки.</w:t>
      </w:r>
    </w:p>
    <w:p w:rsidR="006F3E37" w:rsidRDefault="006F3E37" w:rsidP="00272F6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27"/>
          <w:lang w:eastAsia="ru-RU"/>
        </w:rPr>
      </w:pPr>
    </w:p>
    <w:sectPr w:rsidR="006F3E37" w:rsidSect="00BA6DE1">
      <w:pgSz w:w="11906" w:h="16838"/>
      <w:pgMar w:top="709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069B"/>
    <w:multiLevelType w:val="hybridMultilevel"/>
    <w:tmpl w:val="23E6B5AE"/>
    <w:lvl w:ilvl="0" w:tplc="1806E426">
      <w:start w:val="1"/>
      <w:numFmt w:val="bullet"/>
      <w:lvlText w:val=""/>
      <w:lvlJc w:val="left"/>
      <w:pPr>
        <w:tabs>
          <w:tab w:val="num" w:pos="854"/>
        </w:tabs>
        <w:ind w:left="854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37B7B"/>
    <w:multiLevelType w:val="hybridMultilevel"/>
    <w:tmpl w:val="A9DAC34C"/>
    <w:lvl w:ilvl="0" w:tplc="980698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7A19E4"/>
    <w:multiLevelType w:val="hybridMultilevel"/>
    <w:tmpl w:val="6D92D1E6"/>
    <w:lvl w:ilvl="0" w:tplc="43269F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5A6C62"/>
    <w:multiLevelType w:val="hybridMultilevel"/>
    <w:tmpl w:val="708E6C04"/>
    <w:lvl w:ilvl="0" w:tplc="383A7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01E0C79"/>
    <w:multiLevelType w:val="hybridMultilevel"/>
    <w:tmpl w:val="7B8C44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E04D2A"/>
    <w:multiLevelType w:val="hybridMultilevel"/>
    <w:tmpl w:val="7ADEFE02"/>
    <w:lvl w:ilvl="0" w:tplc="D234A9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22"/>
    <w:rsid w:val="0002183B"/>
    <w:rsid w:val="0002331C"/>
    <w:rsid w:val="000252A7"/>
    <w:rsid w:val="00044BDE"/>
    <w:rsid w:val="00047C6F"/>
    <w:rsid w:val="000622FB"/>
    <w:rsid w:val="000824D2"/>
    <w:rsid w:val="000905E5"/>
    <w:rsid w:val="000A2768"/>
    <w:rsid w:val="000B17B6"/>
    <w:rsid w:val="000C5E13"/>
    <w:rsid w:val="000F4041"/>
    <w:rsid w:val="000F776F"/>
    <w:rsid w:val="0010015F"/>
    <w:rsid w:val="001056E2"/>
    <w:rsid w:val="00123975"/>
    <w:rsid w:val="0012458E"/>
    <w:rsid w:val="0018644E"/>
    <w:rsid w:val="001A3BCF"/>
    <w:rsid w:val="001A413B"/>
    <w:rsid w:val="001B4319"/>
    <w:rsid w:val="001C455E"/>
    <w:rsid w:val="001D0055"/>
    <w:rsid w:val="001D3587"/>
    <w:rsid w:val="001E7C6B"/>
    <w:rsid w:val="0020759E"/>
    <w:rsid w:val="002119F8"/>
    <w:rsid w:val="002153F8"/>
    <w:rsid w:val="002353CD"/>
    <w:rsid w:val="0025050E"/>
    <w:rsid w:val="00251AF3"/>
    <w:rsid w:val="002528A0"/>
    <w:rsid w:val="00257F1A"/>
    <w:rsid w:val="00266B21"/>
    <w:rsid w:val="00272F6A"/>
    <w:rsid w:val="002812D9"/>
    <w:rsid w:val="002831E2"/>
    <w:rsid w:val="002A0C6C"/>
    <w:rsid w:val="002A2D21"/>
    <w:rsid w:val="002A7C35"/>
    <w:rsid w:val="002B3715"/>
    <w:rsid w:val="002C5376"/>
    <w:rsid w:val="002C5D33"/>
    <w:rsid w:val="002D6CC4"/>
    <w:rsid w:val="002F2652"/>
    <w:rsid w:val="00300FF3"/>
    <w:rsid w:val="00332B26"/>
    <w:rsid w:val="00334682"/>
    <w:rsid w:val="00370D8E"/>
    <w:rsid w:val="00382051"/>
    <w:rsid w:val="003825E0"/>
    <w:rsid w:val="003911DF"/>
    <w:rsid w:val="003C2204"/>
    <w:rsid w:val="003D68A2"/>
    <w:rsid w:val="003E0C61"/>
    <w:rsid w:val="00437532"/>
    <w:rsid w:val="0046736C"/>
    <w:rsid w:val="00497CA8"/>
    <w:rsid w:val="004B1225"/>
    <w:rsid w:val="004D2AC2"/>
    <w:rsid w:val="004D4F0F"/>
    <w:rsid w:val="004F1C3F"/>
    <w:rsid w:val="0050562B"/>
    <w:rsid w:val="00510487"/>
    <w:rsid w:val="005119A5"/>
    <w:rsid w:val="00513078"/>
    <w:rsid w:val="00516425"/>
    <w:rsid w:val="00534011"/>
    <w:rsid w:val="005346F9"/>
    <w:rsid w:val="005373F0"/>
    <w:rsid w:val="00552F62"/>
    <w:rsid w:val="00567DCF"/>
    <w:rsid w:val="00577A55"/>
    <w:rsid w:val="00582707"/>
    <w:rsid w:val="005A0243"/>
    <w:rsid w:val="005A15F7"/>
    <w:rsid w:val="005C0714"/>
    <w:rsid w:val="006127E7"/>
    <w:rsid w:val="0061657B"/>
    <w:rsid w:val="00634A82"/>
    <w:rsid w:val="006877F0"/>
    <w:rsid w:val="00690CE0"/>
    <w:rsid w:val="00695AB6"/>
    <w:rsid w:val="006A0545"/>
    <w:rsid w:val="006B4CC1"/>
    <w:rsid w:val="006B715F"/>
    <w:rsid w:val="006C620E"/>
    <w:rsid w:val="006E1CE9"/>
    <w:rsid w:val="006E576A"/>
    <w:rsid w:val="006E5ABC"/>
    <w:rsid w:val="006F3E37"/>
    <w:rsid w:val="006F57F9"/>
    <w:rsid w:val="006F6F02"/>
    <w:rsid w:val="007002BA"/>
    <w:rsid w:val="007166ED"/>
    <w:rsid w:val="00727375"/>
    <w:rsid w:val="00740BC8"/>
    <w:rsid w:val="007533B9"/>
    <w:rsid w:val="00755DD4"/>
    <w:rsid w:val="00786B8D"/>
    <w:rsid w:val="00796715"/>
    <w:rsid w:val="0079721F"/>
    <w:rsid w:val="007A32C0"/>
    <w:rsid w:val="007B2DF4"/>
    <w:rsid w:val="007B41C0"/>
    <w:rsid w:val="007F16B9"/>
    <w:rsid w:val="007F7AEB"/>
    <w:rsid w:val="00822799"/>
    <w:rsid w:val="00823B90"/>
    <w:rsid w:val="00850E4D"/>
    <w:rsid w:val="008635B0"/>
    <w:rsid w:val="0088644F"/>
    <w:rsid w:val="00896CA5"/>
    <w:rsid w:val="008A41EB"/>
    <w:rsid w:val="008B534C"/>
    <w:rsid w:val="008B6D86"/>
    <w:rsid w:val="008C3F99"/>
    <w:rsid w:val="008E34E9"/>
    <w:rsid w:val="008F3404"/>
    <w:rsid w:val="008F358A"/>
    <w:rsid w:val="008F5750"/>
    <w:rsid w:val="009151A2"/>
    <w:rsid w:val="00915B76"/>
    <w:rsid w:val="00923F99"/>
    <w:rsid w:val="00927730"/>
    <w:rsid w:val="00930C01"/>
    <w:rsid w:val="00946843"/>
    <w:rsid w:val="00950C43"/>
    <w:rsid w:val="009568BB"/>
    <w:rsid w:val="00975D65"/>
    <w:rsid w:val="009920DE"/>
    <w:rsid w:val="009A0E12"/>
    <w:rsid w:val="009A304B"/>
    <w:rsid w:val="009C529A"/>
    <w:rsid w:val="009D135E"/>
    <w:rsid w:val="009E09C8"/>
    <w:rsid w:val="009E214B"/>
    <w:rsid w:val="00A42961"/>
    <w:rsid w:val="00A51D4B"/>
    <w:rsid w:val="00A7667E"/>
    <w:rsid w:val="00A90354"/>
    <w:rsid w:val="00A93DC8"/>
    <w:rsid w:val="00AA06CB"/>
    <w:rsid w:val="00AA1BE0"/>
    <w:rsid w:val="00AB22F0"/>
    <w:rsid w:val="00AB6F57"/>
    <w:rsid w:val="00AC4BEC"/>
    <w:rsid w:val="00AC78DD"/>
    <w:rsid w:val="00AD2993"/>
    <w:rsid w:val="00B022BF"/>
    <w:rsid w:val="00B06C9F"/>
    <w:rsid w:val="00B12D22"/>
    <w:rsid w:val="00B24E19"/>
    <w:rsid w:val="00B32D31"/>
    <w:rsid w:val="00B33377"/>
    <w:rsid w:val="00B34C5D"/>
    <w:rsid w:val="00B56388"/>
    <w:rsid w:val="00B803A6"/>
    <w:rsid w:val="00BA2F6C"/>
    <w:rsid w:val="00BA4ACC"/>
    <w:rsid w:val="00BA6DE1"/>
    <w:rsid w:val="00BB0DF4"/>
    <w:rsid w:val="00BB7D0E"/>
    <w:rsid w:val="00BC65AE"/>
    <w:rsid w:val="00BE30D6"/>
    <w:rsid w:val="00BE787B"/>
    <w:rsid w:val="00C03FD9"/>
    <w:rsid w:val="00C20807"/>
    <w:rsid w:val="00C432C6"/>
    <w:rsid w:val="00C5229B"/>
    <w:rsid w:val="00C667E1"/>
    <w:rsid w:val="00C74B1D"/>
    <w:rsid w:val="00C82F04"/>
    <w:rsid w:val="00C841DF"/>
    <w:rsid w:val="00CC7AFF"/>
    <w:rsid w:val="00CD0EEC"/>
    <w:rsid w:val="00CD6BFB"/>
    <w:rsid w:val="00CE3EBF"/>
    <w:rsid w:val="00CE5006"/>
    <w:rsid w:val="00D11438"/>
    <w:rsid w:val="00D2152B"/>
    <w:rsid w:val="00D2233C"/>
    <w:rsid w:val="00D47E1B"/>
    <w:rsid w:val="00D714E9"/>
    <w:rsid w:val="00D7189E"/>
    <w:rsid w:val="00D758D1"/>
    <w:rsid w:val="00D83C90"/>
    <w:rsid w:val="00D940A8"/>
    <w:rsid w:val="00DA611B"/>
    <w:rsid w:val="00DB2909"/>
    <w:rsid w:val="00DD6E42"/>
    <w:rsid w:val="00DE3FF2"/>
    <w:rsid w:val="00E0179E"/>
    <w:rsid w:val="00E32DD3"/>
    <w:rsid w:val="00E414EA"/>
    <w:rsid w:val="00E430EB"/>
    <w:rsid w:val="00E43AC2"/>
    <w:rsid w:val="00E60A1C"/>
    <w:rsid w:val="00E654D2"/>
    <w:rsid w:val="00E719C6"/>
    <w:rsid w:val="00E93D2B"/>
    <w:rsid w:val="00EA7435"/>
    <w:rsid w:val="00EC154F"/>
    <w:rsid w:val="00EC351D"/>
    <w:rsid w:val="00ED5FCF"/>
    <w:rsid w:val="00ED76EB"/>
    <w:rsid w:val="00EE4F14"/>
    <w:rsid w:val="00EE69DA"/>
    <w:rsid w:val="00F14906"/>
    <w:rsid w:val="00F3334B"/>
    <w:rsid w:val="00F44955"/>
    <w:rsid w:val="00F5026B"/>
    <w:rsid w:val="00F64E71"/>
    <w:rsid w:val="00F97488"/>
    <w:rsid w:val="00FC68F8"/>
    <w:rsid w:val="00FE3951"/>
    <w:rsid w:val="00FF2A41"/>
    <w:rsid w:val="00FF6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0A1937-9D23-47EB-A45D-E84E284A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B9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D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50562B"/>
    <w:pPr>
      <w:keepNext/>
      <w:spacing w:after="0" w:line="240" w:lineRule="auto"/>
      <w:jc w:val="right"/>
      <w:outlineLvl w:val="3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50562B"/>
    <w:pPr>
      <w:keepNext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50562B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0562B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нак2"/>
    <w:basedOn w:val="a"/>
    <w:rsid w:val="0002183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634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4A82"/>
    <w:rPr>
      <w:rFonts w:ascii="Tahoma" w:hAnsi="Tahoma" w:cs="Tahoma"/>
      <w:sz w:val="16"/>
      <w:szCs w:val="16"/>
    </w:rPr>
  </w:style>
  <w:style w:type="paragraph" w:styleId="22">
    <w:name w:val="Body Text 2"/>
    <w:basedOn w:val="a"/>
    <w:link w:val="23"/>
    <w:rsid w:val="00EA743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2 Знак"/>
    <w:basedOn w:val="a0"/>
    <w:link w:val="22"/>
    <w:rsid w:val="00EA74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Знак Знак Знак Знак Знак Знак Знак Знак Знак Знак Знак Знак Знак Знак Знак Знак"/>
    <w:basedOn w:val="a"/>
    <w:rsid w:val="00EA7435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EA7435"/>
    <w:pPr>
      <w:ind w:left="720"/>
      <w:contextualSpacing/>
    </w:pPr>
  </w:style>
  <w:style w:type="paragraph" w:customStyle="1" w:styleId="ConsPlusNormal">
    <w:name w:val="ConsPlusNormal"/>
    <w:rsid w:val="00FF2A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59"/>
    <w:rsid w:val="00ED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uiPriority w:val="99"/>
    <w:semiHidden/>
    <w:unhideWhenUsed/>
    <w:rsid w:val="0050562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50562B"/>
  </w:style>
  <w:style w:type="paragraph" w:styleId="aa">
    <w:name w:val="Body Text"/>
    <w:basedOn w:val="a"/>
    <w:link w:val="ab"/>
    <w:uiPriority w:val="99"/>
    <w:semiHidden/>
    <w:unhideWhenUsed/>
    <w:rsid w:val="0050562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50562B"/>
  </w:style>
  <w:style w:type="character" w:customStyle="1" w:styleId="40">
    <w:name w:val="Заголовок 4 Знак"/>
    <w:basedOn w:val="a0"/>
    <w:link w:val="4"/>
    <w:rsid w:val="0050562B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5056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50562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0562B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paragraph" w:customStyle="1" w:styleId="p2">
    <w:name w:val="p2"/>
    <w:basedOn w:val="a"/>
    <w:rsid w:val="006E5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93D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24">
    <w:name w:val="Основной текст2"/>
    <w:basedOn w:val="a"/>
    <w:rsid w:val="00D758D1"/>
    <w:pPr>
      <w:shd w:val="clear" w:color="auto" w:fill="FFFFFF"/>
      <w:spacing w:before="360" w:after="360" w:line="0" w:lineRule="atLeast"/>
    </w:pPr>
    <w:rPr>
      <w:rFonts w:ascii="Times New Roman" w:eastAsia="Times New Roman" w:hAnsi="Times New Roman" w:cs="Times New Roman"/>
      <w:color w:val="000000"/>
      <w:sz w:val="25"/>
      <w:szCs w:val="2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1F697-3B67-4925-BE6C-DFA7D5A5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Комитет по управлению имуществом Тверской области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Макшанцев</dc:creator>
  <cp:lastModifiedBy>Кирилл Борисович Доля</cp:lastModifiedBy>
  <cp:revision>4</cp:revision>
  <cp:lastPrinted>2018-12-03T16:20:00Z</cp:lastPrinted>
  <dcterms:created xsi:type="dcterms:W3CDTF">2018-12-03T17:11:00Z</dcterms:created>
  <dcterms:modified xsi:type="dcterms:W3CDTF">2018-12-03T17:12:00Z</dcterms:modified>
</cp:coreProperties>
</file>