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1B" w:rsidRPr="002E7540" w:rsidRDefault="0015251B" w:rsidP="00CF1219">
      <w:pPr>
        <w:spacing w:line="235" w:lineRule="auto"/>
        <w:jc w:val="center"/>
        <w:rPr>
          <w:b/>
          <w:sz w:val="32"/>
        </w:rPr>
      </w:pPr>
      <w:r w:rsidRPr="002E7540">
        <w:rPr>
          <w:b/>
          <w:sz w:val="32"/>
        </w:rPr>
        <w:t>Информация</w:t>
      </w:r>
    </w:p>
    <w:p w:rsidR="00171DFA" w:rsidRPr="002E7540" w:rsidRDefault="0015251B" w:rsidP="00CF1219">
      <w:pPr>
        <w:pStyle w:val="a3"/>
        <w:spacing w:line="235" w:lineRule="auto"/>
        <w:rPr>
          <w:bCs w:val="0"/>
          <w:szCs w:val="28"/>
        </w:rPr>
      </w:pPr>
      <w:r w:rsidRPr="002E7540">
        <w:rPr>
          <w:szCs w:val="28"/>
        </w:rPr>
        <w:t xml:space="preserve"> </w:t>
      </w:r>
      <w:r w:rsidR="00107752" w:rsidRPr="002E7540">
        <w:rPr>
          <w:szCs w:val="28"/>
        </w:rPr>
        <w:t>п</w:t>
      </w:r>
      <w:r w:rsidRPr="002E7540">
        <w:rPr>
          <w:szCs w:val="28"/>
        </w:rPr>
        <w:t>о</w:t>
      </w:r>
      <w:r w:rsidR="00107752" w:rsidRPr="002E7540">
        <w:rPr>
          <w:szCs w:val="28"/>
        </w:rPr>
        <w:t xml:space="preserve"> </w:t>
      </w:r>
      <w:r w:rsidR="00171DFA" w:rsidRPr="002E7540">
        <w:rPr>
          <w:szCs w:val="28"/>
        </w:rPr>
        <w:t>пункту 4 протокола совещания по теме «О программных документах Тверской области (региональная программа газификации жилищно-коммунального хозяйства, промышленных и иных организаций)»</w:t>
      </w:r>
      <w:r w:rsidR="003E152C" w:rsidRPr="002E7540">
        <w:rPr>
          <w:szCs w:val="28"/>
        </w:rPr>
        <w:t xml:space="preserve"> от 10.11.2018</w:t>
      </w:r>
    </w:p>
    <w:p w:rsidR="00171DFA" w:rsidRPr="002E7540" w:rsidRDefault="00171DFA" w:rsidP="00CF1219">
      <w:pPr>
        <w:spacing w:line="235" w:lineRule="auto"/>
        <w:jc w:val="center"/>
        <w:rPr>
          <w:b/>
          <w:bCs/>
          <w:sz w:val="36"/>
          <w:szCs w:val="32"/>
        </w:rPr>
      </w:pPr>
    </w:p>
    <w:p w:rsidR="00DC6933" w:rsidRPr="002E7540" w:rsidRDefault="00DB47CC" w:rsidP="00CF1219">
      <w:pPr>
        <w:spacing w:line="235" w:lineRule="auto"/>
        <w:ind w:firstLine="709"/>
        <w:rPr>
          <w:sz w:val="32"/>
        </w:rPr>
      </w:pPr>
      <w:r w:rsidRPr="002E7540">
        <w:rPr>
          <w:sz w:val="32"/>
        </w:rPr>
        <w:t>В соответствии с пунктом 26(22) Основных положений формирования и регулирования платы за технологическое присоединение газоиспользующего оборудования к газораспределительным сетям, утверждённых постановлением Правительства РФ от 29.12.2000 №</w:t>
      </w:r>
      <w:r w:rsidR="003F2A8D" w:rsidRPr="002E7540">
        <w:rPr>
          <w:sz w:val="32"/>
        </w:rPr>
        <w:t xml:space="preserve"> </w:t>
      </w:r>
      <w:r w:rsidRPr="002E7540">
        <w:rPr>
          <w:sz w:val="32"/>
        </w:rPr>
        <w:t>1021, плат</w:t>
      </w:r>
      <w:r w:rsidR="002E7540">
        <w:rPr>
          <w:sz w:val="32"/>
        </w:rPr>
        <w:t>а</w:t>
      </w:r>
      <w:r w:rsidRPr="002E7540">
        <w:rPr>
          <w:sz w:val="32"/>
        </w:rPr>
        <w:t xml:space="preserve"> за технологическое присоединение</w:t>
      </w:r>
      <w:r w:rsidR="00BC1C4C" w:rsidRPr="002E7540">
        <w:rPr>
          <w:sz w:val="32"/>
        </w:rPr>
        <w:t>,</w:t>
      </w:r>
      <w:r w:rsidRPr="002E7540">
        <w:rPr>
          <w:sz w:val="32"/>
        </w:rPr>
        <w:t xml:space="preserve"> начиная с 2015 года</w:t>
      </w:r>
      <w:r w:rsidR="00BC1C4C" w:rsidRPr="002E7540">
        <w:rPr>
          <w:sz w:val="32"/>
        </w:rPr>
        <w:t>,</w:t>
      </w:r>
      <w:r w:rsidRPr="002E7540">
        <w:rPr>
          <w:sz w:val="32"/>
        </w:rPr>
        <w:t xml:space="preserve"> ежегодно индексируются на прогнозный среднегодовой уровень инфляции, определенный прогнозом социально-экономического развития</w:t>
      </w:r>
      <w:r w:rsidR="00850182" w:rsidRPr="002E7540">
        <w:rPr>
          <w:sz w:val="32"/>
        </w:rPr>
        <w:t xml:space="preserve">. </w:t>
      </w:r>
    </w:p>
    <w:p w:rsidR="00DC6933" w:rsidRPr="002E7540" w:rsidRDefault="00DC6933" w:rsidP="00CF1219">
      <w:pPr>
        <w:autoSpaceDE w:val="0"/>
        <w:autoSpaceDN w:val="0"/>
        <w:adjustRightInd w:val="0"/>
        <w:spacing w:line="235" w:lineRule="auto"/>
        <w:ind w:firstLine="708"/>
        <w:rPr>
          <w:sz w:val="32"/>
          <w:szCs w:val="28"/>
        </w:rPr>
      </w:pPr>
      <w:r w:rsidRPr="002E7540">
        <w:rPr>
          <w:sz w:val="32"/>
          <w:szCs w:val="28"/>
        </w:rPr>
        <w:t>В указанную плату за технологическое присоединение газоиспользующего оборудования не включаются расходы на выполнение мероприятий в границах земельного участка физическо</w:t>
      </w:r>
      <w:r w:rsidR="00D70E7C">
        <w:rPr>
          <w:sz w:val="32"/>
          <w:szCs w:val="28"/>
        </w:rPr>
        <w:t>го</w:t>
      </w:r>
      <w:r w:rsidRPr="002E7540">
        <w:rPr>
          <w:sz w:val="32"/>
          <w:szCs w:val="28"/>
        </w:rPr>
        <w:t xml:space="preserve"> или юридическо</w:t>
      </w:r>
      <w:r w:rsidR="00D70E7C">
        <w:rPr>
          <w:sz w:val="32"/>
          <w:szCs w:val="28"/>
        </w:rPr>
        <w:t>го</w:t>
      </w:r>
      <w:r w:rsidRPr="002E7540">
        <w:rPr>
          <w:sz w:val="32"/>
          <w:szCs w:val="28"/>
        </w:rPr>
        <w:t xml:space="preserve"> лиц</w:t>
      </w:r>
      <w:r w:rsidR="00D70E7C">
        <w:rPr>
          <w:sz w:val="32"/>
          <w:szCs w:val="28"/>
        </w:rPr>
        <w:t>а</w:t>
      </w:r>
      <w:r w:rsidRPr="002E7540">
        <w:rPr>
          <w:sz w:val="32"/>
          <w:szCs w:val="28"/>
        </w:rPr>
        <w:t>.</w:t>
      </w:r>
    </w:p>
    <w:p w:rsidR="00DC6933" w:rsidRPr="002E7540" w:rsidRDefault="00BC1C4C" w:rsidP="00CF1219">
      <w:pPr>
        <w:spacing w:line="235" w:lineRule="auto"/>
        <w:ind w:firstLine="709"/>
        <w:rPr>
          <w:sz w:val="32"/>
        </w:rPr>
      </w:pPr>
      <w:r w:rsidRPr="002E7540">
        <w:rPr>
          <w:sz w:val="32"/>
        </w:rPr>
        <w:t>К л</w:t>
      </w:r>
      <w:r w:rsidR="0015251B" w:rsidRPr="002E7540">
        <w:rPr>
          <w:sz w:val="32"/>
        </w:rPr>
        <w:t>ьготн</w:t>
      </w:r>
      <w:r w:rsidRPr="002E7540">
        <w:rPr>
          <w:sz w:val="32"/>
        </w:rPr>
        <w:t>ой</w:t>
      </w:r>
      <w:r w:rsidR="0015251B" w:rsidRPr="002E7540">
        <w:rPr>
          <w:sz w:val="32"/>
        </w:rPr>
        <w:t xml:space="preserve"> категори</w:t>
      </w:r>
      <w:r w:rsidRPr="002E7540">
        <w:rPr>
          <w:sz w:val="32"/>
        </w:rPr>
        <w:t xml:space="preserve">и относятся </w:t>
      </w:r>
      <w:r w:rsidR="0015251B" w:rsidRPr="002E7540">
        <w:rPr>
          <w:sz w:val="32"/>
        </w:rPr>
        <w:t>заявителей:</w:t>
      </w:r>
    </w:p>
    <w:p w:rsidR="0015251B" w:rsidRPr="002E7540" w:rsidRDefault="0015251B" w:rsidP="00CF1219">
      <w:pPr>
        <w:spacing w:line="235" w:lineRule="auto"/>
        <w:ind w:firstLine="709"/>
        <w:rPr>
          <w:sz w:val="32"/>
        </w:rPr>
      </w:pPr>
      <w:proofErr w:type="gramStart"/>
      <w:r w:rsidRPr="002E7540">
        <w:rPr>
          <w:sz w:val="32"/>
        </w:rPr>
        <w:t>1. заявители, намеревающиеся использовать газ для целей предпринимательской (коммерческой) деятельности, с максимальным расходом не более 15 куб. метров в час, при условии, что расстояние от газоиспользующего оборудования до сети газораспределения, в которую подана заявка, с проектным рабочим давлением не более 0,3 МПа, измеряемое по прямой линии, составляет не более 200 метров и сами мероприятия предполагают строительство только газопроводов-вводов</w:t>
      </w:r>
      <w:r w:rsidR="00AC1658">
        <w:rPr>
          <w:sz w:val="32"/>
        </w:rPr>
        <w:t>.</w:t>
      </w:r>
      <w:r w:rsidRPr="002E7540">
        <w:rPr>
          <w:sz w:val="32"/>
        </w:rPr>
        <w:t xml:space="preserve"> </w:t>
      </w:r>
      <w:proofErr w:type="gramEnd"/>
    </w:p>
    <w:p w:rsidR="00DC6933" w:rsidRPr="002E7540" w:rsidRDefault="0015251B" w:rsidP="00CF1219">
      <w:pPr>
        <w:spacing w:line="235" w:lineRule="auto"/>
        <w:ind w:firstLine="709"/>
        <w:rPr>
          <w:sz w:val="32"/>
        </w:rPr>
      </w:pPr>
      <w:proofErr w:type="gramStart"/>
      <w:r w:rsidRPr="002E7540">
        <w:rPr>
          <w:sz w:val="32"/>
        </w:rPr>
        <w:t>2. заявители, не намеревающи</w:t>
      </w:r>
      <w:r w:rsidR="008C6AC6" w:rsidRPr="002E7540">
        <w:rPr>
          <w:sz w:val="32"/>
        </w:rPr>
        <w:t>е</w:t>
      </w:r>
      <w:r w:rsidRPr="002E7540">
        <w:rPr>
          <w:sz w:val="32"/>
        </w:rPr>
        <w:t>ся использовать газ для целей предпринимательской (коммерческой) деятельности, с максимальным расходом не более 5 куб. метров в час, при условии, что расстояние от газоиспользующего оборудования до сети газораспределения, в которую подана заявка, с проектным рабочим давлением не более 0,3 МПа, измеряемое по прямой линии, составляет не более 200 метров и сами мероприятия предполагают строительство только газопроводов-вводов.</w:t>
      </w:r>
      <w:proofErr w:type="gramEnd"/>
    </w:p>
    <w:p w:rsidR="00B75919" w:rsidRPr="002E7540" w:rsidRDefault="00B75919" w:rsidP="00CF1219">
      <w:pPr>
        <w:autoSpaceDE w:val="0"/>
        <w:autoSpaceDN w:val="0"/>
        <w:adjustRightInd w:val="0"/>
        <w:spacing w:line="235" w:lineRule="auto"/>
        <w:ind w:firstLine="708"/>
        <w:outlineLvl w:val="0"/>
        <w:rPr>
          <w:sz w:val="32"/>
        </w:rPr>
      </w:pPr>
      <w:r w:rsidRPr="002E7540">
        <w:rPr>
          <w:sz w:val="32"/>
        </w:rPr>
        <w:t xml:space="preserve">Указанные размеры льготных ставок платы утверждаются ежегодно приказами ГУ РЭК Тверской области, на 2018 год данные ставки утверждены приказом от 27.12.2017 № 560-нп.  </w:t>
      </w:r>
    </w:p>
    <w:p w:rsidR="00650ABE" w:rsidRDefault="00A73E4B" w:rsidP="00CF1219">
      <w:pPr>
        <w:spacing w:line="235" w:lineRule="auto"/>
        <w:ind w:firstLine="708"/>
        <w:rPr>
          <w:sz w:val="32"/>
        </w:rPr>
      </w:pPr>
      <w:r w:rsidRPr="002E7540">
        <w:rPr>
          <w:sz w:val="32"/>
        </w:rPr>
        <w:t xml:space="preserve">В соответствии с поданными заявками в АО «Газпром газораспределение Тверь» при соответствии заявителя указанным </w:t>
      </w:r>
      <w:r w:rsidRPr="002E7540">
        <w:rPr>
          <w:sz w:val="32"/>
        </w:rPr>
        <w:lastRenderedPageBreak/>
        <w:t>критериям осуществляется технологическое присоединение по льготным ставкам.</w:t>
      </w:r>
      <w:r w:rsidR="00650ABE">
        <w:rPr>
          <w:sz w:val="32"/>
        </w:rPr>
        <w:t xml:space="preserve"> </w:t>
      </w:r>
      <w:r w:rsidR="000352C0" w:rsidRPr="002E7540">
        <w:rPr>
          <w:sz w:val="32"/>
        </w:rPr>
        <w:t xml:space="preserve">Технологические параметры присоединения определяются при </w:t>
      </w:r>
      <w:r w:rsidR="00CB0F26" w:rsidRPr="002E7540">
        <w:rPr>
          <w:sz w:val="32"/>
        </w:rPr>
        <w:t>выдаче технических условий в соответствии Правилами подключения (технологического присоединения) объектов капитального строительства к сетям газораспределения, утверждёнными постановлением Правительства РФ от 30.12.2013 № 1314.</w:t>
      </w:r>
    </w:p>
    <w:p w:rsidR="001906EF" w:rsidRPr="002E7540" w:rsidRDefault="001906EF" w:rsidP="00CF1219">
      <w:pPr>
        <w:spacing w:line="235" w:lineRule="auto"/>
        <w:ind w:firstLine="708"/>
        <w:rPr>
          <w:sz w:val="32"/>
        </w:rPr>
      </w:pPr>
      <w:r w:rsidRPr="002E7540">
        <w:rPr>
          <w:sz w:val="32"/>
          <w:szCs w:val="28"/>
        </w:rPr>
        <w:t>Срок осуществления мероприятий по подключению не может превышать</w:t>
      </w:r>
      <w:r w:rsidRPr="002E7540">
        <w:rPr>
          <w:sz w:val="32"/>
        </w:rPr>
        <w:t xml:space="preserve"> 1 год.</w:t>
      </w:r>
    </w:p>
    <w:p w:rsidR="002E7540" w:rsidRPr="002E7540" w:rsidRDefault="002E7540" w:rsidP="00CF1219">
      <w:pPr>
        <w:spacing w:line="235" w:lineRule="auto"/>
        <w:ind w:firstLine="708"/>
        <w:rPr>
          <w:sz w:val="32"/>
        </w:rPr>
      </w:pPr>
    </w:p>
    <w:p w:rsidR="000B2A00" w:rsidRPr="002E7540" w:rsidRDefault="001719C1" w:rsidP="00CF1219">
      <w:pPr>
        <w:spacing w:line="235" w:lineRule="auto"/>
        <w:ind w:firstLine="708"/>
        <w:rPr>
          <w:sz w:val="32"/>
        </w:rPr>
      </w:pPr>
      <w:r w:rsidRPr="002E7540">
        <w:rPr>
          <w:b/>
          <w:sz w:val="32"/>
        </w:rPr>
        <w:t>Факт</w:t>
      </w:r>
      <w:r w:rsidR="00650ABE">
        <w:rPr>
          <w:b/>
          <w:sz w:val="32"/>
        </w:rPr>
        <w:t xml:space="preserve">ические данные за </w:t>
      </w:r>
      <w:r w:rsidRPr="002E7540">
        <w:rPr>
          <w:b/>
          <w:sz w:val="32"/>
        </w:rPr>
        <w:t>2016 год</w:t>
      </w:r>
      <w:r w:rsidR="00406ED5" w:rsidRPr="002E7540">
        <w:rPr>
          <w:sz w:val="32"/>
        </w:rPr>
        <w:t xml:space="preserve"> по льготным технологическим присоединениям</w:t>
      </w:r>
      <w:r w:rsidRPr="002E7540">
        <w:rPr>
          <w:sz w:val="32"/>
        </w:rPr>
        <w:t>:</w:t>
      </w:r>
    </w:p>
    <w:p w:rsidR="00650ABE" w:rsidRPr="002E7540" w:rsidRDefault="00650ABE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о</w:t>
      </w:r>
      <w:r w:rsidRPr="002E7540">
        <w:rPr>
          <w:sz w:val="32"/>
        </w:rPr>
        <w:t>бщее количество подключений 127</w:t>
      </w:r>
      <w:r w:rsidR="00EC578E">
        <w:rPr>
          <w:sz w:val="32"/>
        </w:rPr>
        <w:t xml:space="preserve"> (</w:t>
      </w:r>
      <w:proofErr w:type="gramStart"/>
      <w:r w:rsidR="00EC578E">
        <w:rPr>
          <w:sz w:val="32"/>
        </w:rPr>
        <w:t>коммерческие</w:t>
      </w:r>
      <w:proofErr w:type="gramEnd"/>
      <w:r w:rsidR="00EC578E">
        <w:rPr>
          <w:sz w:val="32"/>
        </w:rPr>
        <w:t xml:space="preserve"> </w:t>
      </w:r>
      <w:r w:rsidR="00FC7082">
        <w:rPr>
          <w:sz w:val="32"/>
        </w:rPr>
        <w:t>6</w:t>
      </w:r>
      <w:r w:rsidR="00EC578E">
        <w:rPr>
          <w:sz w:val="32"/>
        </w:rPr>
        <w:t>, некоммерческие -</w:t>
      </w:r>
      <w:r w:rsidR="00FC7082">
        <w:rPr>
          <w:sz w:val="32"/>
        </w:rPr>
        <w:t xml:space="preserve"> 121</w:t>
      </w:r>
      <w:r w:rsidR="00EC578E">
        <w:rPr>
          <w:sz w:val="32"/>
        </w:rPr>
        <w:t>)</w:t>
      </w:r>
      <w:r w:rsidRPr="002E7540">
        <w:rPr>
          <w:sz w:val="32"/>
        </w:rPr>
        <w:t>.</w:t>
      </w:r>
    </w:p>
    <w:p w:rsidR="001719C1" w:rsidRPr="002E7540" w:rsidRDefault="00650ABE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м</w:t>
      </w:r>
      <w:r w:rsidR="009D6AA5" w:rsidRPr="002E7540">
        <w:rPr>
          <w:sz w:val="32"/>
        </w:rPr>
        <w:t>инимальн</w:t>
      </w:r>
      <w:r>
        <w:rPr>
          <w:sz w:val="32"/>
        </w:rPr>
        <w:t xml:space="preserve">ые затрат на строительство - </w:t>
      </w:r>
      <w:r w:rsidR="00BF4F81" w:rsidRPr="002E7540">
        <w:rPr>
          <w:sz w:val="32"/>
        </w:rPr>
        <w:t>12 476,27</w:t>
      </w:r>
      <w:r w:rsidR="00406ED5" w:rsidRPr="002E7540">
        <w:rPr>
          <w:sz w:val="32"/>
        </w:rPr>
        <w:t xml:space="preserve"> руб., длина построенного газопровода 1 м;</w:t>
      </w:r>
    </w:p>
    <w:p w:rsidR="00406ED5" w:rsidRPr="002E7540" w:rsidRDefault="00650ABE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м</w:t>
      </w:r>
      <w:r w:rsidR="00406ED5" w:rsidRPr="002E7540">
        <w:rPr>
          <w:sz w:val="32"/>
        </w:rPr>
        <w:t>аксимальн</w:t>
      </w:r>
      <w:r>
        <w:rPr>
          <w:sz w:val="32"/>
        </w:rPr>
        <w:t>ые</w:t>
      </w:r>
      <w:r w:rsidR="00406ED5" w:rsidRPr="002E7540">
        <w:rPr>
          <w:sz w:val="32"/>
        </w:rPr>
        <w:t xml:space="preserve"> </w:t>
      </w:r>
      <w:r>
        <w:rPr>
          <w:sz w:val="32"/>
        </w:rPr>
        <w:t xml:space="preserve">затраты - </w:t>
      </w:r>
      <w:r w:rsidR="00BF4F81" w:rsidRPr="002E7540">
        <w:rPr>
          <w:sz w:val="32"/>
        </w:rPr>
        <w:t>138 160,22</w:t>
      </w:r>
      <w:r w:rsidR="00406ED5" w:rsidRPr="002E7540">
        <w:rPr>
          <w:sz w:val="32"/>
        </w:rPr>
        <w:t xml:space="preserve"> руб., длина построенного газопровода 200 м;</w:t>
      </w:r>
    </w:p>
    <w:p w:rsidR="00406ED5" w:rsidRPr="002E7540" w:rsidRDefault="00544982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С</w:t>
      </w:r>
      <w:r w:rsidR="00406ED5" w:rsidRPr="002E7540">
        <w:rPr>
          <w:sz w:val="32"/>
        </w:rPr>
        <w:t xml:space="preserve">редняя цена для подключения объектов коммерческого использования </w:t>
      </w:r>
      <w:r w:rsidR="00A811CD" w:rsidRPr="002E7540">
        <w:rPr>
          <w:sz w:val="32"/>
        </w:rPr>
        <w:t>39 273,38 руб.</w:t>
      </w:r>
      <w:r>
        <w:rPr>
          <w:sz w:val="32"/>
        </w:rPr>
        <w:t xml:space="preserve"> (установленная ставка – 48 557,54 руб.)</w:t>
      </w:r>
      <w:r w:rsidR="00A811CD" w:rsidRPr="002E7540">
        <w:rPr>
          <w:sz w:val="32"/>
        </w:rPr>
        <w:t>, средняя цена для объектов некоммерческого использования 34 915. 29 руб.</w:t>
      </w:r>
      <w:r>
        <w:rPr>
          <w:sz w:val="32"/>
        </w:rPr>
        <w:t xml:space="preserve"> (установленная ставка – 34 377,1 руб.</w:t>
      </w:r>
      <w:r w:rsidR="00E72955">
        <w:rPr>
          <w:sz w:val="32"/>
        </w:rPr>
        <w:t>)</w:t>
      </w:r>
      <w:r w:rsidR="00EC578E">
        <w:rPr>
          <w:sz w:val="32"/>
        </w:rPr>
        <w:t>.</w:t>
      </w:r>
    </w:p>
    <w:p w:rsidR="000116A0" w:rsidRPr="002E7540" w:rsidRDefault="00C53E79" w:rsidP="00CF1219">
      <w:pPr>
        <w:spacing w:line="235" w:lineRule="auto"/>
        <w:ind w:firstLine="708"/>
        <w:rPr>
          <w:sz w:val="32"/>
        </w:rPr>
      </w:pPr>
      <w:r w:rsidRPr="002E7540">
        <w:rPr>
          <w:sz w:val="32"/>
        </w:rPr>
        <w:t>Объём выпадающих доходов 101 269,90 руб.</w:t>
      </w:r>
    </w:p>
    <w:p w:rsidR="007444F7" w:rsidRPr="002E7540" w:rsidRDefault="007444F7" w:rsidP="00CF1219">
      <w:pPr>
        <w:spacing w:line="235" w:lineRule="auto"/>
        <w:ind w:firstLine="708"/>
        <w:rPr>
          <w:sz w:val="32"/>
        </w:rPr>
      </w:pPr>
    </w:p>
    <w:p w:rsidR="007444F7" w:rsidRPr="002E7540" w:rsidRDefault="007444F7" w:rsidP="00CF1219">
      <w:pPr>
        <w:spacing w:line="235" w:lineRule="auto"/>
        <w:ind w:firstLine="708"/>
        <w:rPr>
          <w:sz w:val="32"/>
        </w:rPr>
      </w:pPr>
      <w:r w:rsidRPr="002E7540">
        <w:rPr>
          <w:b/>
          <w:sz w:val="32"/>
        </w:rPr>
        <w:t>Факт</w:t>
      </w:r>
      <w:r w:rsidR="00E72955">
        <w:rPr>
          <w:b/>
          <w:sz w:val="32"/>
        </w:rPr>
        <w:t>ические данные за</w:t>
      </w:r>
      <w:r w:rsidRPr="002E7540">
        <w:rPr>
          <w:b/>
          <w:sz w:val="32"/>
        </w:rPr>
        <w:t xml:space="preserve"> 2017 год</w:t>
      </w:r>
      <w:r w:rsidRPr="002E7540">
        <w:rPr>
          <w:sz w:val="32"/>
        </w:rPr>
        <w:t xml:space="preserve"> по льготным технологическим присоединениям:</w:t>
      </w:r>
    </w:p>
    <w:p w:rsidR="00E72955" w:rsidRPr="002E7540" w:rsidRDefault="00E72955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о</w:t>
      </w:r>
      <w:r w:rsidRPr="002E7540">
        <w:rPr>
          <w:sz w:val="32"/>
        </w:rPr>
        <w:t>бщее количество подключений 185</w:t>
      </w:r>
      <w:r w:rsidR="00EC578E">
        <w:rPr>
          <w:sz w:val="32"/>
        </w:rPr>
        <w:t xml:space="preserve"> </w:t>
      </w:r>
      <w:r w:rsidR="00EC578E" w:rsidRPr="00EC578E">
        <w:rPr>
          <w:sz w:val="32"/>
        </w:rPr>
        <w:t>(</w:t>
      </w:r>
      <w:proofErr w:type="gramStart"/>
      <w:r w:rsidR="00EC578E" w:rsidRPr="00EC578E">
        <w:rPr>
          <w:sz w:val="32"/>
        </w:rPr>
        <w:t>коммерческие</w:t>
      </w:r>
      <w:proofErr w:type="gramEnd"/>
      <w:r w:rsidR="00EC578E" w:rsidRPr="00EC578E">
        <w:rPr>
          <w:sz w:val="32"/>
        </w:rPr>
        <w:t xml:space="preserve"> </w:t>
      </w:r>
      <w:r w:rsidR="00FC7082">
        <w:rPr>
          <w:sz w:val="32"/>
        </w:rPr>
        <w:t>9</w:t>
      </w:r>
      <w:r w:rsidR="00EC578E" w:rsidRPr="00EC578E">
        <w:rPr>
          <w:sz w:val="32"/>
        </w:rPr>
        <w:t xml:space="preserve">, некоммерческие - </w:t>
      </w:r>
      <w:r w:rsidR="00FC7082">
        <w:rPr>
          <w:sz w:val="32"/>
        </w:rPr>
        <w:t>176</w:t>
      </w:r>
      <w:r w:rsidR="00EC578E" w:rsidRPr="00EC578E">
        <w:rPr>
          <w:sz w:val="32"/>
        </w:rPr>
        <w:t>).</w:t>
      </w:r>
    </w:p>
    <w:p w:rsidR="007444F7" w:rsidRPr="002E7540" w:rsidRDefault="00E72955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м</w:t>
      </w:r>
      <w:r w:rsidR="007444F7" w:rsidRPr="002E7540">
        <w:rPr>
          <w:sz w:val="32"/>
        </w:rPr>
        <w:t>инимальн</w:t>
      </w:r>
      <w:r>
        <w:rPr>
          <w:sz w:val="32"/>
        </w:rPr>
        <w:t xml:space="preserve">ые затраты - </w:t>
      </w:r>
      <w:r w:rsidR="007444F7" w:rsidRPr="002E7540">
        <w:rPr>
          <w:sz w:val="32"/>
        </w:rPr>
        <w:t>25 454,47 руб., длина построенного газопровода 1 м;</w:t>
      </w:r>
    </w:p>
    <w:p w:rsidR="007444F7" w:rsidRPr="002E7540" w:rsidRDefault="00E72955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- м</w:t>
      </w:r>
      <w:r w:rsidR="007444F7" w:rsidRPr="002E7540">
        <w:rPr>
          <w:sz w:val="32"/>
        </w:rPr>
        <w:t>аксимальн</w:t>
      </w:r>
      <w:r>
        <w:rPr>
          <w:sz w:val="32"/>
        </w:rPr>
        <w:t>ые</w:t>
      </w:r>
      <w:r w:rsidR="007444F7" w:rsidRPr="002E7540">
        <w:rPr>
          <w:sz w:val="32"/>
        </w:rPr>
        <w:t xml:space="preserve"> </w:t>
      </w:r>
      <w:r>
        <w:rPr>
          <w:sz w:val="32"/>
        </w:rPr>
        <w:t>затраты</w:t>
      </w:r>
      <w:r w:rsidR="007444F7" w:rsidRPr="002E7540">
        <w:rPr>
          <w:sz w:val="32"/>
        </w:rPr>
        <w:t xml:space="preserve"> 237 335,80 руб., длина построенного газопровода 200 м;</w:t>
      </w:r>
    </w:p>
    <w:p w:rsidR="007444F7" w:rsidRPr="002E7540" w:rsidRDefault="00544982" w:rsidP="00CF1219">
      <w:pPr>
        <w:spacing w:line="235" w:lineRule="auto"/>
        <w:ind w:firstLine="708"/>
        <w:rPr>
          <w:sz w:val="32"/>
        </w:rPr>
      </w:pPr>
      <w:r>
        <w:rPr>
          <w:sz w:val="32"/>
        </w:rPr>
        <w:t>С</w:t>
      </w:r>
      <w:r w:rsidR="007444F7" w:rsidRPr="002E7540">
        <w:rPr>
          <w:sz w:val="32"/>
        </w:rPr>
        <w:t>редняя цена для подключения объектов коммерческого использования 67 793,57 руб.</w:t>
      </w:r>
      <w:r>
        <w:rPr>
          <w:sz w:val="32"/>
        </w:rPr>
        <w:t xml:space="preserve"> (установленная ставка – 50 839,74 руб.)</w:t>
      </w:r>
      <w:r w:rsidR="007444F7" w:rsidRPr="002E7540">
        <w:rPr>
          <w:sz w:val="32"/>
        </w:rPr>
        <w:t>, средняя цена для объектов некоммерческого использования 57 964,60 руб.</w:t>
      </w:r>
      <w:r>
        <w:rPr>
          <w:sz w:val="32"/>
        </w:rPr>
        <w:t xml:space="preserve"> (установленная ставка – 35 992,82 руб.)</w:t>
      </w:r>
      <w:r w:rsidR="00EC578E">
        <w:rPr>
          <w:sz w:val="32"/>
        </w:rPr>
        <w:t>.</w:t>
      </w:r>
    </w:p>
    <w:p w:rsidR="007444F7" w:rsidRDefault="007444F7" w:rsidP="00CF1219">
      <w:pPr>
        <w:spacing w:line="235" w:lineRule="auto"/>
        <w:ind w:firstLine="708"/>
        <w:rPr>
          <w:sz w:val="32"/>
        </w:rPr>
      </w:pPr>
      <w:r w:rsidRPr="002E7540">
        <w:rPr>
          <w:sz w:val="32"/>
        </w:rPr>
        <w:t>Объём выпадающих доходов 4 413 306,90 руб.</w:t>
      </w:r>
    </w:p>
    <w:p w:rsidR="00CF1219" w:rsidRDefault="00CF1219" w:rsidP="00CF1219">
      <w:pPr>
        <w:spacing w:line="235" w:lineRule="auto"/>
        <w:ind w:firstLine="708"/>
      </w:pPr>
      <w:r>
        <w:rPr>
          <w:sz w:val="32"/>
        </w:rPr>
        <w:t xml:space="preserve">Указанные выпадающие доходы ежегодно учитываются при установлении </w:t>
      </w:r>
      <w:proofErr w:type="spellStart"/>
      <w:r>
        <w:rPr>
          <w:sz w:val="32"/>
        </w:rPr>
        <w:t>спецнадбавки</w:t>
      </w:r>
      <w:proofErr w:type="spellEnd"/>
      <w:r>
        <w:rPr>
          <w:sz w:val="32"/>
        </w:rPr>
        <w:t>, уменьшая величину средств, направляемую на программ</w:t>
      </w:r>
      <w:bookmarkStart w:id="0" w:name="_GoBack"/>
      <w:bookmarkEnd w:id="0"/>
      <w:r>
        <w:rPr>
          <w:sz w:val="32"/>
        </w:rPr>
        <w:t xml:space="preserve">у газификации. </w:t>
      </w:r>
    </w:p>
    <w:sectPr w:rsidR="00CF1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E69"/>
    <w:rsid w:val="0001032F"/>
    <w:rsid w:val="000116A0"/>
    <w:rsid w:val="000352C0"/>
    <w:rsid w:val="000B2A00"/>
    <w:rsid w:val="00107752"/>
    <w:rsid w:val="001373F3"/>
    <w:rsid w:val="0015251B"/>
    <w:rsid w:val="0015773C"/>
    <w:rsid w:val="001719C1"/>
    <w:rsid w:val="00171DFA"/>
    <w:rsid w:val="001906EF"/>
    <w:rsid w:val="001A49C1"/>
    <w:rsid w:val="00202661"/>
    <w:rsid w:val="002E7540"/>
    <w:rsid w:val="00387B46"/>
    <w:rsid w:val="003B0657"/>
    <w:rsid w:val="003E152C"/>
    <w:rsid w:val="003F2A8D"/>
    <w:rsid w:val="00406ED5"/>
    <w:rsid w:val="00447141"/>
    <w:rsid w:val="00452C18"/>
    <w:rsid w:val="004E57F5"/>
    <w:rsid w:val="00511B2E"/>
    <w:rsid w:val="005316F1"/>
    <w:rsid w:val="00544982"/>
    <w:rsid w:val="005822C6"/>
    <w:rsid w:val="00584186"/>
    <w:rsid w:val="005A5A7F"/>
    <w:rsid w:val="005C16EA"/>
    <w:rsid w:val="00650ABE"/>
    <w:rsid w:val="006914CC"/>
    <w:rsid w:val="006B11EC"/>
    <w:rsid w:val="006D778C"/>
    <w:rsid w:val="007444F7"/>
    <w:rsid w:val="007458A7"/>
    <w:rsid w:val="00746B7B"/>
    <w:rsid w:val="00850182"/>
    <w:rsid w:val="00871F05"/>
    <w:rsid w:val="008C6AC6"/>
    <w:rsid w:val="00920FC0"/>
    <w:rsid w:val="009901D1"/>
    <w:rsid w:val="00993217"/>
    <w:rsid w:val="009B45B1"/>
    <w:rsid w:val="009D6AA5"/>
    <w:rsid w:val="00A137E5"/>
    <w:rsid w:val="00A442D6"/>
    <w:rsid w:val="00A711F2"/>
    <w:rsid w:val="00A73E4B"/>
    <w:rsid w:val="00A811CD"/>
    <w:rsid w:val="00A82229"/>
    <w:rsid w:val="00AC1658"/>
    <w:rsid w:val="00AD1555"/>
    <w:rsid w:val="00B04E69"/>
    <w:rsid w:val="00B6770D"/>
    <w:rsid w:val="00B75919"/>
    <w:rsid w:val="00B874D3"/>
    <w:rsid w:val="00BB5362"/>
    <w:rsid w:val="00BC1C4C"/>
    <w:rsid w:val="00BE5F1C"/>
    <w:rsid w:val="00BF4F81"/>
    <w:rsid w:val="00C47B68"/>
    <w:rsid w:val="00C53E79"/>
    <w:rsid w:val="00C75875"/>
    <w:rsid w:val="00C76D36"/>
    <w:rsid w:val="00CB0F26"/>
    <w:rsid w:val="00CE76B7"/>
    <w:rsid w:val="00CF1219"/>
    <w:rsid w:val="00D70E7C"/>
    <w:rsid w:val="00D71FEF"/>
    <w:rsid w:val="00D961CA"/>
    <w:rsid w:val="00DB47CC"/>
    <w:rsid w:val="00DC6933"/>
    <w:rsid w:val="00DD64C8"/>
    <w:rsid w:val="00E3088F"/>
    <w:rsid w:val="00E44E30"/>
    <w:rsid w:val="00E72955"/>
    <w:rsid w:val="00EC578E"/>
    <w:rsid w:val="00F91569"/>
    <w:rsid w:val="00FB6CB0"/>
    <w:rsid w:val="00FC7082"/>
    <w:rsid w:val="00FE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71DFA"/>
    <w:pPr>
      <w:jc w:val="center"/>
    </w:pPr>
    <w:rPr>
      <w:b/>
      <w:bCs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171DFA"/>
    <w:rPr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71DFA"/>
    <w:pPr>
      <w:jc w:val="center"/>
    </w:pPr>
    <w:rPr>
      <w:b/>
      <w:bCs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sid w:val="00171DFA"/>
    <w:rPr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DEDE0-2CCB-4FAF-A95F-9D27A3793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Павлович Чернигин</dc:creator>
  <cp:lastModifiedBy>Седов Константин Владимирович</cp:lastModifiedBy>
  <cp:revision>6</cp:revision>
  <dcterms:created xsi:type="dcterms:W3CDTF">2018-11-13T13:21:00Z</dcterms:created>
  <dcterms:modified xsi:type="dcterms:W3CDTF">2018-11-13T14:28:00Z</dcterms:modified>
</cp:coreProperties>
</file>