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rawings/drawing1.xml" ContentType="application/vnd.openxmlformats-officedocument.drawingml.chartshapes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drawings/drawing2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CAD" w:rsidRPr="00DB7CAD" w:rsidRDefault="00DB7CAD" w:rsidP="006A5EDE">
      <w:pPr>
        <w:jc w:val="right"/>
        <w:rPr>
          <w:sz w:val="32"/>
          <w:szCs w:val="32"/>
        </w:rPr>
      </w:pPr>
      <w:r w:rsidRPr="00DB7CAD">
        <w:rPr>
          <w:sz w:val="32"/>
          <w:szCs w:val="32"/>
        </w:rPr>
        <w:t>Для служебного пользования (ДСП)</w:t>
      </w:r>
    </w:p>
    <w:p w:rsidR="00DB7CAD" w:rsidRDefault="00DB7CAD" w:rsidP="006A5EDE">
      <w:pPr>
        <w:jc w:val="right"/>
        <w:rPr>
          <w:b/>
          <w:sz w:val="32"/>
          <w:szCs w:val="32"/>
        </w:rPr>
      </w:pPr>
    </w:p>
    <w:p w:rsidR="008F209F" w:rsidRPr="006A5EDE" w:rsidRDefault="006A5EDE" w:rsidP="006A5EDE">
      <w:pPr>
        <w:jc w:val="right"/>
        <w:rPr>
          <w:b/>
          <w:sz w:val="32"/>
          <w:szCs w:val="32"/>
        </w:rPr>
      </w:pPr>
      <w:r w:rsidRPr="006A5EDE">
        <w:rPr>
          <w:b/>
          <w:sz w:val="32"/>
          <w:szCs w:val="32"/>
        </w:rPr>
        <w:t>Губернатору Тверской области</w:t>
      </w:r>
    </w:p>
    <w:p w:rsidR="006A5EDE" w:rsidRPr="006A5EDE" w:rsidRDefault="006A5EDE" w:rsidP="006A5EDE">
      <w:pPr>
        <w:jc w:val="right"/>
        <w:rPr>
          <w:b/>
          <w:sz w:val="32"/>
          <w:szCs w:val="32"/>
        </w:rPr>
      </w:pPr>
      <w:r w:rsidRPr="006A5EDE">
        <w:rPr>
          <w:b/>
          <w:sz w:val="32"/>
          <w:szCs w:val="32"/>
        </w:rPr>
        <w:t>И.М. Рудене</w:t>
      </w:r>
    </w:p>
    <w:p w:rsidR="008F209F" w:rsidRPr="006A5EDE" w:rsidRDefault="008F209F" w:rsidP="008F209F">
      <w:pPr>
        <w:rPr>
          <w:b/>
          <w:sz w:val="32"/>
          <w:szCs w:val="32"/>
        </w:rPr>
      </w:pPr>
    </w:p>
    <w:p w:rsidR="008F209F" w:rsidRPr="006A5EDE" w:rsidRDefault="008F209F" w:rsidP="008F209F">
      <w:pPr>
        <w:rPr>
          <w:b/>
          <w:sz w:val="32"/>
          <w:szCs w:val="32"/>
        </w:rPr>
      </w:pPr>
    </w:p>
    <w:p w:rsidR="00187FF2" w:rsidRDefault="003C4248" w:rsidP="006A5EDE">
      <w:pPr>
        <w:rPr>
          <w:i/>
          <w:sz w:val="32"/>
          <w:szCs w:val="32"/>
        </w:rPr>
      </w:pPr>
      <w:r w:rsidRPr="006A5EDE">
        <w:rPr>
          <w:i/>
          <w:sz w:val="32"/>
          <w:szCs w:val="32"/>
        </w:rPr>
        <w:t>Об</w:t>
      </w:r>
      <w:r w:rsidR="00187FF2" w:rsidRPr="006A5EDE">
        <w:rPr>
          <w:i/>
          <w:sz w:val="32"/>
          <w:szCs w:val="32"/>
        </w:rPr>
        <w:t xml:space="preserve"> исполнении </w:t>
      </w:r>
      <w:r w:rsidR="006A5EDE">
        <w:rPr>
          <w:i/>
          <w:sz w:val="32"/>
          <w:szCs w:val="32"/>
        </w:rPr>
        <w:t>Поручения</w:t>
      </w:r>
    </w:p>
    <w:p w:rsidR="006A5EDE" w:rsidRDefault="006A5EDE" w:rsidP="006A5EDE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Губернатора от </w:t>
      </w:r>
      <w:r w:rsidR="00AB0F66">
        <w:rPr>
          <w:i/>
          <w:sz w:val="32"/>
          <w:szCs w:val="32"/>
        </w:rPr>
        <w:t>07 июня</w:t>
      </w:r>
      <w:r w:rsidR="00A71D1B">
        <w:rPr>
          <w:i/>
          <w:sz w:val="32"/>
          <w:szCs w:val="32"/>
        </w:rPr>
        <w:t xml:space="preserve"> 2017 (п.7)</w:t>
      </w:r>
    </w:p>
    <w:p w:rsidR="006A5EDE" w:rsidRPr="006A5EDE" w:rsidRDefault="006A5EDE" w:rsidP="006A5EDE">
      <w:pPr>
        <w:rPr>
          <w:i/>
          <w:sz w:val="32"/>
          <w:szCs w:val="32"/>
        </w:rPr>
      </w:pPr>
    </w:p>
    <w:p w:rsidR="008F209F" w:rsidRPr="006A5EDE" w:rsidRDefault="008F209F" w:rsidP="008F209F">
      <w:pPr>
        <w:rPr>
          <w:b/>
          <w:sz w:val="32"/>
          <w:szCs w:val="32"/>
        </w:rPr>
      </w:pPr>
    </w:p>
    <w:p w:rsidR="008F209F" w:rsidRPr="006A5EDE" w:rsidRDefault="008F209F" w:rsidP="008F209F">
      <w:pPr>
        <w:rPr>
          <w:b/>
          <w:sz w:val="32"/>
          <w:szCs w:val="32"/>
        </w:rPr>
      </w:pPr>
    </w:p>
    <w:p w:rsidR="008F209F" w:rsidRPr="006A5EDE" w:rsidRDefault="008F209F" w:rsidP="008F209F">
      <w:pPr>
        <w:ind w:left="1416" w:firstLine="708"/>
        <w:rPr>
          <w:b/>
          <w:sz w:val="32"/>
          <w:szCs w:val="32"/>
        </w:rPr>
      </w:pPr>
      <w:r w:rsidRPr="006A5EDE">
        <w:rPr>
          <w:b/>
          <w:sz w:val="32"/>
          <w:szCs w:val="32"/>
        </w:rPr>
        <w:t>Уважаем</w:t>
      </w:r>
      <w:r w:rsidR="003C4248" w:rsidRPr="006A5EDE">
        <w:rPr>
          <w:b/>
          <w:sz w:val="32"/>
          <w:szCs w:val="32"/>
        </w:rPr>
        <w:t>ый</w:t>
      </w:r>
      <w:r w:rsidRPr="006A5EDE">
        <w:rPr>
          <w:b/>
          <w:sz w:val="32"/>
          <w:szCs w:val="32"/>
        </w:rPr>
        <w:t xml:space="preserve"> </w:t>
      </w:r>
      <w:r w:rsidR="006A5EDE">
        <w:rPr>
          <w:b/>
          <w:sz w:val="32"/>
          <w:szCs w:val="32"/>
        </w:rPr>
        <w:t>Игорь Михайлович</w:t>
      </w:r>
      <w:r w:rsidRPr="006A5EDE">
        <w:rPr>
          <w:b/>
          <w:sz w:val="32"/>
          <w:szCs w:val="32"/>
        </w:rPr>
        <w:t>!</w:t>
      </w:r>
    </w:p>
    <w:p w:rsidR="008F209F" w:rsidRPr="006A5EDE" w:rsidRDefault="008F209F" w:rsidP="008F209F">
      <w:pPr>
        <w:rPr>
          <w:b/>
          <w:sz w:val="32"/>
          <w:szCs w:val="32"/>
        </w:rPr>
      </w:pPr>
    </w:p>
    <w:p w:rsidR="0063655E" w:rsidRDefault="003C4248" w:rsidP="001E6990">
      <w:pPr>
        <w:ind w:firstLine="709"/>
        <w:jc w:val="both"/>
        <w:rPr>
          <w:sz w:val="32"/>
          <w:szCs w:val="32"/>
        </w:rPr>
      </w:pPr>
      <w:r w:rsidRPr="006A5EDE">
        <w:rPr>
          <w:sz w:val="32"/>
          <w:szCs w:val="32"/>
        </w:rPr>
        <w:t xml:space="preserve">Во исполнение </w:t>
      </w:r>
      <w:r w:rsidR="00A71D1B">
        <w:rPr>
          <w:sz w:val="32"/>
          <w:szCs w:val="32"/>
        </w:rPr>
        <w:t xml:space="preserve">пункта 7 </w:t>
      </w:r>
      <w:r w:rsidR="006A5EDE">
        <w:rPr>
          <w:sz w:val="32"/>
          <w:szCs w:val="32"/>
        </w:rPr>
        <w:t xml:space="preserve">Поручения </w:t>
      </w:r>
      <w:r w:rsidR="00A71D1B">
        <w:rPr>
          <w:sz w:val="32"/>
          <w:szCs w:val="32"/>
        </w:rPr>
        <w:t xml:space="preserve">Губернатора Тверской области </w:t>
      </w:r>
      <w:r w:rsidR="006A5EDE">
        <w:rPr>
          <w:sz w:val="32"/>
          <w:szCs w:val="32"/>
        </w:rPr>
        <w:t xml:space="preserve">от </w:t>
      </w:r>
      <w:r w:rsidR="00AB0F66">
        <w:rPr>
          <w:sz w:val="32"/>
          <w:szCs w:val="32"/>
        </w:rPr>
        <w:t>07.06</w:t>
      </w:r>
      <w:r w:rsidR="00A71D1B">
        <w:rPr>
          <w:sz w:val="32"/>
          <w:szCs w:val="32"/>
        </w:rPr>
        <w:t>.2017</w:t>
      </w:r>
      <w:r w:rsidR="006A5EDE">
        <w:rPr>
          <w:sz w:val="32"/>
          <w:szCs w:val="32"/>
        </w:rPr>
        <w:t xml:space="preserve"> </w:t>
      </w:r>
      <w:r w:rsidR="00AB0F66">
        <w:rPr>
          <w:sz w:val="32"/>
          <w:szCs w:val="32"/>
        </w:rPr>
        <w:t xml:space="preserve">№2 </w:t>
      </w:r>
      <w:r w:rsidR="006A5EDE">
        <w:rPr>
          <w:sz w:val="32"/>
          <w:szCs w:val="32"/>
        </w:rPr>
        <w:t xml:space="preserve">по вопросу </w:t>
      </w:r>
      <w:r w:rsidR="00AB0F66">
        <w:rPr>
          <w:sz w:val="32"/>
          <w:szCs w:val="32"/>
        </w:rPr>
        <w:t>анализа результатов тарифного регулирования МУП «Объединенные коммунальные системы» Вышневолоцкого района Тверской области (далее – МУП ОКС)</w:t>
      </w:r>
      <w:r w:rsidR="003A2ED4">
        <w:rPr>
          <w:sz w:val="32"/>
          <w:szCs w:val="32"/>
        </w:rPr>
        <w:t>,</w:t>
      </w:r>
      <w:r w:rsidR="006A5EDE">
        <w:rPr>
          <w:sz w:val="32"/>
          <w:szCs w:val="32"/>
        </w:rPr>
        <w:t xml:space="preserve"> </w:t>
      </w:r>
      <w:r w:rsidR="002D6152">
        <w:rPr>
          <w:sz w:val="32"/>
          <w:szCs w:val="32"/>
        </w:rPr>
        <w:t xml:space="preserve">ГУ РЭК Тверской области </w:t>
      </w:r>
      <w:r w:rsidR="00A71D1B">
        <w:rPr>
          <w:sz w:val="32"/>
          <w:szCs w:val="32"/>
        </w:rPr>
        <w:t xml:space="preserve">подготовлен </w:t>
      </w:r>
      <w:r w:rsidR="00AB0F66">
        <w:rPr>
          <w:sz w:val="32"/>
          <w:szCs w:val="32"/>
        </w:rPr>
        <w:t>отчет о результатах финансово-хозяйственной деятельности МУП ОКС за период 2014-2016 гг</w:t>
      </w:r>
      <w:r w:rsidR="00A71D1B">
        <w:rPr>
          <w:sz w:val="32"/>
          <w:szCs w:val="32"/>
        </w:rPr>
        <w:t xml:space="preserve">. </w:t>
      </w:r>
      <w:r w:rsidR="0063655E">
        <w:rPr>
          <w:sz w:val="32"/>
          <w:szCs w:val="32"/>
        </w:rPr>
        <w:t xml:space="preserve"> </w:t>
      </w:r>
    </w:p>
    <w:p w:rsidR="00585A90" w:rsidRPr="006A5EDE" w:rsidRDefault="00961B7C" w:rsidP="001E6990">
      <w:pPr>
        <w:ind w:firstLine="709"/>
        <w:jc w:val="both"/>
        <w:rPr>
          <w:sz w:val="32"/>
          <w:szCs w:val="32"/>
          <w:lang w:eastAsia="ar-SA"/>
        </w:rPr>
      </w:pPr>
      <w:r>
        <w:rPr>
          <w:rFonts w:eastAsiaTheme="minorHAnsi" w:cstheme="minorBidi"/>
          <w:sz w:val="32"/>
          <w:szCs w:val="32"/>
          <w:lang w:eastAsia="en-US"/>
        </w:rPr>
        <w:t>В рамках выполнения Поручения</w:t>
      </w:r>
      <w:r w:rsidR="00AB4A76" w:rsidRPr="006A5EDE">
        <w:rPr>
          <w:rFonts w:eastAsiaTheme="minorHAnsi" w:cstheme="minorBidi"/>
          <w:sz w:val="32"/>
          <w:szCs w:val="32"/>
          <w:lang w:eastAsia="en-US"/>
        </w:rPr>
        <w:t xml:space="preserve"> </w:t>
      </w:r>
      <w:r w:rsidR="00585A90" w:rsidRPr="006A5EDE">
        <w:rPr>
          <w:rFonts w:eastAsiaTheme="minorHAnsi" w:cstheme="minorBidi"/>
          <w:sz w:val="32"/>
          <w:szCs w:val="32"/>
          <w:lang w:eastAsia="en-US"/>
        </w:rPr>
        <w:t xml:space="preserve"> была </w:t>
      </w:r>
      <w:r w:rsidR="00AB4A76" w:rsidRPr="006A5EDE">
        <w:rPr>
          <w:rFonts w:eastAsiaTheme="minorHAnsi" w:cstheme="minorBidi"/>
          <w:sz w:val="32"/>
          <w:szCs w:val="32"/>
          <w:lang w:eastAsia="en-US"/>
        </w:rPr>
        <w:t xml:space="preserve">подвергнута </w:t>
      </w:r>
      <w:r w:rsidR="00585A90" w:rsidRPr="006A5EDE">
        <w:rPr>
          <w:rFonts w:eastAsiaTheme="minorHAnsi" w:cstheme="minorBidi"/>
          <w:sz w:val="32"/>
          <w:szCs w:val="32"/>
          <w:lang w:eastAsia="en-US"/>
        </w:rPr>
        <w:t>анализу информация о структуре НВВ, технико-эконо</w:t>
      </w:r>
      <w:r w:rsidR="00AB0F66">
        <w:rPr>
          <w:rFonts w:eastAsiaTheme="minorHAnsi" w:cstheme="minorBidi"/>
          <w:sz w:val="32"/>
          <w:szCs w:val="32"/>
          <w:lang w:eastAsia="en-US"/>
        </w:rPr>
        <w:t>мических показателях МУП ОКС</w:t>
      </w:r>
      <w:r w:rsidR="00585A90" w:rsidRPr="006A5EDE">
        <w:rPr>
          <w:rFonts w:eastAsiaTheme="minorHAnsi" w:cstheme="minorBidi"/>
          <w:sz w:val="32"/>
          <w:szCs w:val="32"/>
          <w:lang w:eastAsia="en-US"/>
        </w:rPr>
        <w:t xml:space="preserve">, </w:t>
      </w:r>
      <w:r w:rsidR="00AB0F66">
        <w:rPr>
          <w:rFonts w:eastAsiaTheme="minorHAnsi" w:cstheme="minorBidi"/>
          <w:sz w:val="32"/>
          <w:szCs w:val="32"/>
          <w:lang w:eastAsia="en-US"/>
        </w:rPr>
        <w:t>осуществляющей</w:t>
      </w:r>
      <w:r w:rsidR="00A71D1B">
        <w:rPr>
          <w:rFonts w:eastAsiaTheme="minorHAnsi" w:cstheme="minorBidi"/>
          <w:sz w:val="32"/>
          <w:szCs w:val="32"/>
          <w:lang w:eastAsia="en-US"/>
        </w:rPr>
        <w:t xml:space="preserve"> производство тепловой энергии на источниках генерации (котельных) с применением </w:t>
      </w:r>
      <w:r w:rsidR="00AB0F66">
        <w:rPr>
          <w:rFonts w:eastAsiaTheme="minorHAnsi" w:cstheme="minorBidi"/>
          <w:sz w:val="32"/>
          <w:szCs w:val="32"/>
          <w:lang w:eastAsia="en-US"/>
        </w:rPr>
        <w:t xml:space="preserve">смешанных </w:t>
      </w:r>
      <w:r w:rsidR="00A71D1B">
        <w:rPr>
          <w:rFonts w:eastAsiaTheme="minorHAnsi" w:cstheme="minorBidi"/>
          <w:sz w:val="32"/>
          <w:szCs w:val="32"/>
          <w:lang w:eastAsia="en-US"/>
        </w:rPr>
        <w:t>видов топлива (</w:t>
      </w:r>
      <w:r w:rsidR="00AB0F66">
        <w:rPr>
          <w:rFonts w:eastAsiaTheme="minorHAnsi" w:cstheme="minorBidi"/>
          <w:sz w:val="32"/>
          <w:szCs w:val="32"/>
          <w:lang w:eastAsia="en-US"/>
        </w:rPr>
        <w:t xml:space="preserve">природный газ, </w:t>
      </w:r>
      <w:r w:rsidR="00A71D1B">
        <w:rPr>
          <w:rFonts w:eastAsiaTheme="minorHAnsi" w:cstheme="minorBidi"/>
          <w:sz w:val="32"/>
          <w:szCs w:val="32"/>
          <w:lang w:eastAsia="en-US"/>
        </w:rPr>
        <w:t xml:space="preserve">мазут, уголь, </w:t>
      </w:r>
      <w:r w:rsidR="003A2ED4">
        <w:rPr>
          <w:rFonts w:eastAsiaTheme="minorHAnsi" w:cstheme="minorBidi"/>
          <w:sz w:val="32"/>
          <w:szCs w:val="32"/>
          <w:lang w:eastAsia="en-US"/>
        </w:rPr>
        <w:t xml:space="preserve">дрова и пр.), </w:t>
      </w:r>
      <w:r w:rsidR="00585A90" w:rsidRPr="006A5EDE">
        <w:rPr>
          <w:rFonts w:eastAsiaTheme="minorHAnsi" w:cstheme="minorBidi"/>
          <w:sz w:val="32"/>
          <w:szCs w:val="32"/>
          <w:lang w:eastAsia="en-US"/>
        </w:rPr>
        <w:t xml:space="preserve">учтенных </w:t>
      </w:r>
      <w:r w:rsidR="00AB0F66">
        <w:rPr>
          <w:rFonts w:eastAsiaTheme="minorHAnsi" w:cstheme="minorBidi"/>
          <w:sz w:val="32"/>
          <w:szCs w:val="32"/>
          <w:lang w:eastAsia="en-US"/>
        </w:rPr>
        <w:t>при установлении тарифов на 2014</w:t>
      </w:r>
      <w:r w:rsidR="00585A90" w:rsidRPr="006A5EDE">
        <w:rPr>
          <w:rFonts w:eastAsiaTheme="minorHAnsi" w:cstheme="minorBidi"/>
          <w:sz w:val="32"/>
          <w:szCs w:val="32"/>
          <w:lang w:eastAsia="en-US"/>
        </w:rPr>
        <w:t>-201</w:t>
      </w:r>
      <w:r>
        <w:rPr>
          <w:rFonts w:eastAsiaTheme="minorHAnsi" w:cstheme="minorBidi"/>
          <w:sz w:val="32"/>
          <w:szCs w:val="32"/>
          <w:lang w:eastAsia="en-US"/>
        </w:rPr>
        <w:t>6</w:t>
      </w:r>
      <w:r w:rsidR="00585A90" w:rsidRPr="006A5EDE">
        <w:rPr>
          <w:rFonts w:eastAsiaTheme="minorHAnsi" w:cstheme="minorBidi"/>
          <w:sz w:val="32"/>
          <w:szCs w:val="32"/>
          <w:lang w:eastAsia="en-US"/>
        </w:rPr>
        <w:t xml:space="preserve"> гг., а также информация о соответствующих показателях, сложившихся по ф</w:t>
      </w:r>
      <w:r w:rsidR="003A2ED4">
        <w:rPr>
          <w:rFonts w:eastAsiaTheme="minorHAnsi" w:cstheme="minorBidi"/>
          <w:sz w:val="32"/>
          <w:szCs w:val="32"/>
          <w:lang w:eastAsia="en-US"/>
        </w:rPr>
        <w:t xml:space="preserve">акту за рассматриваемый период. </w:t>
      </w:r>
      <w:r w:rsidR="001E6990" w:rsidRPr="006A5EDE">
        <w:rPr>
          <w:rFonts w:eastAsiaTheme="minorHAnsi" w:cstheme="minorBidi"/>
          <w:b/>
          <w:i/>
          <w:sz w:val="32"/>
          <w:szCs w:val="32"/>
          <w:lang w:eastAsia="en-US"/>
        </w:rPr>
        <w:t xml:space="preserve"> </w:t>
      </w:r>
      <w:r w:rsidR="00585A90" w:rsidRPr="006A5EDE">
        <w:rPr>
          <w:rFonts w:eastAsiaTheme="minorHAnsi" w:cstheme="minorBidi"/>
          <w:b/>
          <w:i/>
          <w:sz w:val="32"/>
          <w:szCs w:val="32"/>
          <w:lang w:eastAsia="en-US"/>
        </w:rPr>
        <w:t xml:space="preserve"> </w:t>
      </w:r>
    </w:p>
    <w:p w:rsidR="0063655E" w:rsidRPr="0063655E" w:rsidRDefault="00AB0F66" w:rsidP="0063655E">
      <w:pPr>
        <w:autoSpaceDE w:val="0"/>
        <w:autoSpaceDN w:val="0"/>
        <w:adjustRightInd w:val="0"/>
        <w:ind w:firstLine="581"/>
        <w:jc w:val="both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МУП ОКС</w:t>
      </w:r>
      <w:r w:rsidR="003A2ED4">
        <w:rPr>
          <w:rFonts w:eastAsiaTheme="minorEastAsia"/>
          <w:sz w:val="32"/>
          <w:szCs w:val="32"/>
        </w:rPr>
        <w:t xml:space="preserve">, </w:t>
      </w:r>
      <w:r>
        <w:rPr>
          <w:rFonts w:eastAsiaTheme="minorEastAsia"/>
          <w:sz w:val="32"/>
          <w:szCs w:val="32"/>
        </w:rPr>
        <w:t>осуществляет</w:t>
      </w:r>
      <w:r w:rsidR="003A2ED4">
        <w:rPr>
          <w:rFonts w:eastAsiaTheme="minorEastAsia"/>
          <w:sz w:val="32"/>
          <w:szCs w:val="32"/>
        </w:rPr>
        <w:t xml:space="preserve"> деятельность по производству и передаче тепловой энергии на территории </w:t>
      </w:r>
      <w:r>
        <w:rPr>
          <w:rFonts w:eastAsiaTheme="minorEastAsia"/>
          <w:sz w:val="32"/>
          <w:szCs w:val="32"/>
        </w:rPr>
        <w:t>14 сельских и/или городских поселений Вышневолоцкого района</w:t>
      </w:r>
      <w:r w:rsidR="003A2ED4">
        <w:rPr>
          <w:rFonts w:eastAsiaTheme="minorEastAsia"/>
          <w:sz w:val="32"/>
          <w:szCs w:val="32"/>
        </w:rPr>
        <w:t>,</w:t>
      </w:r>
      <w:r w:rsidR="00EC5D15"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sz w:val="32"/>
          <w:szCs w:val="32"/>
        </w:rPr>
        <w:t>эксплуатируе</w:t>
      </w:r>
      <w:r w:rsidR="003A2ED4">
        <w:rPr>
          <w:rFonts w:eastAsiaTheme="minorEastAsia"/>
          <w:sz w:val="32"/>
          <w:szCs w:val="32"/>
        </w:rPr>
        <w:t xml:space="preserve">т </w:t>
      </w:r>
      <w:r>
        <w:rPr>
          <w:rFonts w:eastAsiaTheme="minorEastAsia"/>
          <w:sz w:val="32"/>
          <w:szCs w:val="32"/>
        </w:rPr>
        <w:t>20</w:t>
      </w:r>
      <w:r w:rsidR="003A2ED4"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sz w:val="32"/>
          <w:szCs w:val="32"/>
        </w:rPr>
        <w:t>локальных</w:t>
      </w:r>
      <w:r w:rsidR="0063655E" w:rsidRPr="0063655E">
        <w:rPr>
          <w:rFonts w:eastAsiaTheme="minorEastAsia"/>
          <w:sz w:val="32"/>
          <w:szCs w:val="32"/>
        </w:rPr>
        <w:t xml:space="preserve"> котельных, </w:t>
      </w:r>
      <w:r>
        <w:rPr>
          <w:rFonts w:eastAsiaTheme="minorEastAsia"/>
          <w:sz w:val="32"/>
          <w:szCs w:val="32"/>
        </w:rPr>
        <w:t>44,76</w:t>
      </w:r>
      <w:r w:rsidR="0063655E" w:rsidRPr="0063655E">
        <w:rPr>
          <w:rFonts w:eastAsiaTheme="minorEastAsia"/>
          <w:sz w:val="32"/>
          <w:szCs w:val="32"/>
        </w:rPr>
        <w:t xml:space="preserve"> км тепловых сетей в </w:t>
      </w:r>
      <w:r w:rsidR="00477403">
        <w:rPr>
          <w:rFonts w:eastAsiaTheme="minorEastAsia"/>
          <w:sz w:val="32"/>
          <w:szCs w:val="32"/>
        </w:rPr>
        <w:t>двухтрубном</w:t>
      </w:r>
      <w:r w:rsidR="0063655E" w:rsidRPr="0063655E">
        <w:rPr>
          <w:rFonts w:eastAsiaTheme="minorEastAsia"/>
          <w:sz w:val="32"/>
          <w:szCs w:val="32"/>
        </w:rPr>
        <w:t xml:space="preserve"> исчислении.  </w:t>
      </w:r>
    </w:p>
    <w:p w:rsidR="0063655E" w:rsidRPr="0063655E" w:rsidRDefault="0063655E" w:rsidP="0063655E">
      <w:pPr>
        <w:autoSpaceDE w:val="0"/>
        <w:autoSpaceDN w:val="0"/>
        <w:adjustRightInd w:val="0"/>
        <w:ind w:firstLine="581"/>
        <w:jc w:val="both"/>
        <w:rPr>
          <w:rFonts w:eastAsiaTheme="minorEastAsia"/>
          <w:sz w:val="32"/>
          <w:szCs w:val="32"/>
        </w:rPr>
      </w:pPr>
      <w:r w:rsidRPr="0063655E">
        <w:rPr>
          <w:rFonts w:eastAsiaTheme="minorEastAsia"/>
          <w:sz w:val="32"/>
          <w:szCs w:val="32"/>
        </w:rPr>
        <w:t>Полезный отпуск тепловой энергии в 201</w:t>
      </w:r>
      <w:r w:rsidR="00EC5D15">
        <w:rPr>
          <w:rFonts w:eastAsiaTheme="minorEastAsia"/>
          <w:sz w:val="32"/>
          <w:szCs w:val="32"/>
        </w:rPr>
        <w:t>6</w:t>
      </w:r>
      <w:r w:rsidRPr="0063655E">
        <w:rPr>
          <w:rFonts w:eastAsiaTheme="minorEastAsia"/>
          <w:sz w:val="32"/>
          <w:szCs w:val="32"/>
        </w:rPr>
        <w:t xml:space="preserve"> году в целом по </w:t>
      </w:r>
      <w:r w:rsidR="00610B15">
        <w:rPr>
          <w:rFonts w:eastAsiaTheme="minorEastAsia"/>
          <w:sz w:val="32"/>
          <w:szCs w:val="32"/>
        </w:rPr>
        <w:t>МУП ОКС</w:t>
      </w:r>
      <w:r w:rsidRPr="0063655E">
        <w:rPr>
          <w:rFonts w:eastAsiaTheme="minorEastAsia"/>
          <w:sz w:val="32"/>
          <w:szCs w:val="32"/>
        </w:rPr>
        <w:t xml:space="preserve"> составил </w:t>
      </w:r>
      <w:r w:rsidR="009453DD">
        <w:rPr>
          <w:rFonts w:eastAsiaTheme="minorEastAsia"/>
          <w:sz w:val="32"/>
          <w:szCs w:val="32"/>
        </w:rPr>
        <w:t>73,49 тыс. Гкал, б</w:t>
      </w:r>
      <w:r w:rsidRPr="0063655E">
        <w:rPr>
          <w:rFonts w:eastAsiaTheme="minorEastAsia"/>
          <w:sz w:val="32"/>
          <w:szCs w:val="32"/>
        </w:rPr>
        <w:t xml:space="preserve">олее </w:t>
      </w:r>
      <w:r w:rsidR="00610B15">
        <w:rPr>
          <w:rFonts w:eastAsiaTheme="minorEastAsia"/>
          <w:sz w:val="32"/>
          <w:szCs w:val="32"/>
        </w:rPr>
        <w:t>95</w:t>
      </w:r>
      <w:r w:rsidRPr="0063655E">
        <w:rPr>
          <w:rFonts w:eastAsiaTheme="minorEastAsia"/>
          <w:sz w:val="32"/>
          <w:szCs w:val="32"/>
        </w:rPr>
        <w:t>% потребителей тепловой энергии</w:t>
      </w:r>
      <w:r w:rsidR="00B33D22">
        <w:rPr>
          <w:rFonts w:eastAsiaTheme="minorEastAsia"/>
          <w:sz w:val="32"/>
          <w:szCs w:val="32"/>
        </w:rPr>
        <w:t xml:space="preserve"> это</w:t>
      </w:r>
      <w:r w:rsidRPr="0063655E">
        <w:rPr>
          <w:rFonts w:eastAsiaTheme="minorEastAsia"/>
          <w:sz w:val="32"/>
          <w:szCs w:val="32"/>
        </w:rPr>
        <w:t xml:space="preserve"> бюджетные потребители и население.</w:t>
      </w:r>
    </w:p>
    <w:p w:rsidR="00197B04" w:rsidRPr="00197B04" w:rsidRDefault="0063655E" w:rsidP="00197B04">
      <w:pPr>
        <w:ind w:firstLine="708"/>
        <w:contextualSpacing/>
        <w:jc w:val="both"/>
        <w:rPr>
          <w:color w:val="000000"/>
          <w:sz w:val="32"/>
          <w:szCs w:val="32"/>
        </w:rPr>
      </w:pPr>
      <w:r w:rsidRPr="0063655E">
        <w:rPr>
          <w:rFonts w:eastAsiaTheme="minorHAnsi"/>
          <w:sz w:val="32"/>
          <w:szCs w:val="32"/>
          <w:lang w:eastAsia="en-US"/>
        </w:rPr>
        <w:t xml:space="preserve">Установленная тепловая мощность котельных, эксплуатируемых </w:t>
      </w:r>
      <w:r w:rsidR="00610B15">
        <w:rPr>
          <w:rFonts w:eastAsiaTheme="minorHAnsi"/>
          <w:sz w:val="32"/>
          <w:szCs w:val="32"/>
          <w:lang w:eastAsia="en-US"/>
        </w:rPr>
        <w:t>МУП ОКС Вышневолоцкого района</w:t>
      </w:r>
      <w:r w:rsidRPr="0063655E">
        <w:rPr>
          <w:rFonts w:eastAsiaTheme="minorHAnsi"/>
          <w:sz w:val="32"/>
          <w:szCs w:val="32"/>
          <w:lang w:eastAsia="en-US"/>
        </w:rPr>
        <w:t xml:space="preserve"> составляет </w:t>
      </w:r>
      <w:r w:rsidR="009453DD">
        <w:rPr>
          <w:color w:val="000000"/>
          <w:sz w:val="32"/>
          <w:szCs w:val="32"/>
        </w:rPr>
        <w:t>74,4</w:t>
      </w:r>
      <w:r w:rsidRPr="0063655E">
        <w:rPr>
          <w:color w:val="000000"/>
          <w:sz w:val="32"/>
          <w:szCs w:val="32"/>
        </w:rPr>
        <w:t xml:space="preserve"> </w:t>
      </w:r>
      <w:r w:rsidR="00B33D22">
        <w:rPr>
          <w:color w:val="000000"/>
          <w:sz w:val="32"/>
          <w:szCs w:val="32"/>
        </w:rPr>
        <w:t>Гкал/ч</w:t>
      </w:r>
      <w:r w:rsidRPr="0063655E">
        <w:rPr>
          <w:color w:val="000000"/>
          <w:sz w:val="32"/>
          <w:szCs w:val="32"/>
        </w:rPr>
        <w:t xml:space="preserve">, присоединенная тепловая нагрузка – </w:t>
      </w:r>
      <w:r w:rsidR="009453DD">
        <w:rPr>
          <w:color w:val="000000"/>
          <w:sz w:val="32"/>
          <w:szCs w:val="32"/>
        </w:rPr>
        <w:t>60,0</w:t>
      </w:r>
      <w:r w:rsidRPr="0063655E">
        <w:rPr>
          <w:color w:val="000000"/>
          <w:sz w:val="32"/>
          <w:szCs w:val="32"/>
        </w:rPr>
        <w:t xml:space="preserve"> </w:t>
      </w:r>
      <w:r w:rsidR="00B33D22">
        <w:rPr>
          <w:color w:val="000000"/>
          <w:sz w:val="32"/>
          <w:szCs w:val="32"/>
        </w:rPr>
        <w:t>Гкал/ч</w:t>
      </w:r>
      <w:r w:rsidRPr="0063655E">
        <w:rPr>
          <w:color w:val="000000"/>
          <w:sz w:val="32"/>
          <w:szCs w:val="32"/>
        </w:rPr>
        <w:t xml:space="preserve">, </w:t>
      </w:r>
      <w:r w:rsidRPr="0063655E">
        <w:rPr>
          <w:color w:val="000000"/>
          <w:sz w:val="32"/>
          <w:szCs w:val="32"/>
        </w:rPr>
        <w:lastRenderedPageBreak/>
        <w:t xml:space="preserve">коэффициент использования установленной мощности </w:t>
      </w:r>
      <w:r w:rsidR="00B33D22">
        <w:rPr>
          <w:color w:val="000000"/>
          <w:sz w:val="32"/>
          <w:szCs w:val="32"/>
        </w:rPr>
        <w:t>(далее - К</w:t>
      </w:r>
      <w:r w:rsidR="007B19FF">
        <w:rPr>
          <w:color w:val="000000"/>
          <w:sz w:val="32"/>
          <w:szCs w:val="32"/>
        </w:rPr>
        <w:t>ИУ</w:t>
      </w:r>
      <w:r w:rsidR="00B33D22">
        <w:rPr>
          <w:color w:val="000000"/>
          <w:sz w:val="32"/>
          <w:szCs w:val="32"/>
        </w:rPr>
        <w:t xml:space="preserve">М) </w:t>
      </w:r>
      <w:r w:rsidR="009453DD">
        <w:rPr>
          <w:color w:val="000000"/>
          <w:sz w:val="32"/>
          <w:szCs w:val="32"/>
        </w:rPr>
        <w:t>80</w:t>
      </w:r>
      <w:r w:rsidR="00DC02C7">
        <w:rPr>
          <w:color w:val="000000"/>
          <w:sz w:val="32"/>
          <w:szCs w:val="32"/>
        </w:rPr>
        <w:t xml:space="preserve">%. </w:t>
      </w:r>
    </w:p>
    <w:p w:rsidR="00197B04" w:rsidRPr="00197B04" w:rsidRDefault="00197B04" w:rsidP="00197B04">
      <w:pPr>
        <w:contextualSpacing/>
        <w:jc w:val="both"/>
        <w:rPr>
          <w:rFonts w:eastAsiaTheme="minorHAnsi"/>
          <w:b/>
          <w:sz w:val="32"/>
          <w:szCs w:val="32"/>
          <w:lang w:eastAsia="en-US"/>
        </w:rPr>
      </w:pPr>
      <w:r w:rsidRPr="00197B04">
        <w:rPr>
          <w:rFonts w:eastAsiaTheme="minorHAnsi"/>
          <w:b/>
          <w:sz w:val="32"/>
          <w:szCs w:val="32"/>
          <w:lang w:eastAsia="en-US"/>
        </w:rPr>
        <w:t>Диаграмма 1</w:t>
      </w:r>
    </w:p>
    <w:p w:rsidR="00197B04" w:rsidRDefault="009453DD" w:rsidP="00197B04">
      <w:pPr>
        <w:contextualSpacing/>
        <w:jc w:val="both"/>
        <w:rPr>
          <w:rFonts w:eastAsiaTheme="minorHAnsi"/>
          <w:sz w:val="32"/>
          <w:szCs w:val="32"/>
          <w:lang w:eastAsia="en-US"/>
        </w:rPr>
      </w:pPr>
      <w:r>
        <w:rPr>
          <w:noProof/>
        </w:rPr>
        <w:drawing>
          <wp:inline distT="0" distB="0" distL="0" distR="0" wp14:anchorId="32648F39" wp14:editId="0A8E34FE">
            <wp:extent cx="5939790" cy="3256493"/>
            <wp:effectExtent l="0" t="0" r="22860" b="2032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197B04" w:rsidRDefault="00197B04" w:rsidP="00197B04">
      <w:pPr>
        <w:contextualSpacing/>
        <w:jc w:val="both"/>
        <w:rPr>
          <w:rFonts w:eastAsiaTheme="minorHAnsi"/>
          <w:sz w:val="32"/>
          <w:szCs w:val="32"/>
          <w:lang w:eastAsia="en-US"/>
        </w:rPr>
      </w:pPr>
      <w:r>
        <w:rPr>
          <w:rFonts w:eastAsiaTheme="minorHAnsi"/>
          <w:sz w:val="32"/>
          <w:szCs w:val="32"/>
          <w:lang w:eastAsia="en-US"/>
        </w:rPr>
        <w:tab/>
        <w:t xml:space="preserve">Системы теплоснабжения на территории </w:t>
      </w:r>
      <w:r w:rsidR="009453DD">
        <w:rPr>
          <w:rFonts w:eastAsiaTheme="minorHAnsi"/>
          <w:sz w:val="32"/>
          <w:szCs w:val="32"/>
          <w:lang w:eastAsia="en-US"/>
        </w:rPr>
        <w:t>Вышневолоцкого района</w:t>
      </w:r>
      <w:r>
        <w:rPr>
          <w:rFonts w:eastAsiaTheme="minorHAnsi"/>
          <w:sz w:val="32"/>
          <w:szCs w:val="32"/>
          <w:lang w:eastAsia="en-US"/>
        </w:rPr>
        <w:t xml:space="preserve"> можно охарактеризовать как неэффективные, </w:t>
      </w:r>
      <w:r w:rsidR="009453DD">
        <w:rPr>
          <w:rFonts w:eastAsiaTheme="minorHAnsi"/>
          <w:sz w:val="32"/>
          <w:szCs w:val="32"/>
          <w:lang w:eastAsia="en-US"/>
        </w:rPr>
        <w:t>12</w:t>
      </w:r>
      <w:r>
        <w:rPr>
          <w:rFonts w:eastAsiaTheme="minorHAnsi"/>
          <w:sz w:val="32"/>
          <w:szCs w:val="32"/>
          <w:lang w:eastAsia="en-US"/>
        </w:rPr>
        <w:t xml:space="preserve"> котельн</w:t>
      </w:r>
      <w:r w:rsidR="009453DD">
        <w:rPr>
          <w:rFonts w:eastAsiaTheme="minorHAnsi"/>
          <w:sz w:val="32"/>
          <w:szCs w:val="32"/>
          <w:lang w:eastAsia="en-US"/>
        </w:rPr>
        <w:t>ых</w:t>
      </w:r>
      <w:r>
        <w:rPr>
          <w:rFonts w:eastAsiaTheme="minorHAnsi"/>
          <w:sz w:val="32"/>
          <w:szCs w:val="32"/>
          <w:lang w:eastAsia="en-US"/>
        </w:rPr>
        <w:t xml:space="preserve"> </w:t>
      </w:r>
      <w:r w:rsidR="009453DD">
        <w:rPr>
          <w:rFonts w:eastAsiaTheme="minorHAnsi"/>
          <w:sz w:val="32"/>
          <w:szCs w:val="32"/>
          <w:lang w:eastAsia="en-US"/>
        </w:rPr>
        <w:t>(6</w:t>
      </w:r>
      <w:r w:rsidR="00F24573">
        <w:rPr>
          <w:rFonts w:eastAsiaTheme="minorHAnsi"/>
          <w:sz w:val="32"/>
          <w:szCs w:val="32"/>
          <w:lang w:eastAsia="en-US"/>
        </w:rPr>
        <w:t xml:space="preserve">0%) </w:t>
      </w:r>
      <w:r>
        <w:rPr>
          <w:rFonts w:eastAsiaTheme="minorHAnsi"/>
          <w:sz w:val="32"/>
          <w:szCs w:val="32"/>
          <w:lang w:eastAsia="en-US"/>
        </w:rPr>
        <w:t>установленной мощностью от 0,1 Гкал/ч до 4,0 Гкал/ч</w:t>
      </w:r>
      <w:r w:rsidR="00A20AE2">
        <w:rPr>
          <w:rFonts w:eastAsiaTheme="minorHAnsi"/>
          <w:sz w:val="32"/>
          <w:szCs w:val="32"/>
          <w:lang w:eastAsia="en-US"/>
        </w:rPr>
        <w:t xml:space="preserve"> реализуют потребителям только 23% тепловой энергии от общего объема полезного отпуска</w:t>
      </w:r>
      <w:r>
        <w:rPr>
          <w:rFonts w:eastAsiaTheme="minorHAnsi"/>
          <w:sz w:val="32"/>
          <w:szCs w:val="32"/>
          <w:lang w:eastAsia="en-US"/>
        </w:rPr>
        <w:t xml:space="preserve">, </w:t>
      </w:r>
      <w:r w:rsidR="00C63A77">
        <w:rPr>
          <w:rFonts w:eastAsiaTheme="minorHAnsi"/>
          <w:sz w:val="32"/>
          <w:szCs w:val="32"/>
          <w:lang w:eastAsia="en-US"/>
        </w:rPr>
        <w:t xml:space="preserve">практически все системы локальные, разрозненные (значительно удалены друг от друга), срок эксплуатации превышает нормативный (30 лет), средства автоматизации </w:t>
      </w:r>
      <w:r w:rsidR="009453DD">
        <w:rPr>
          <w:rFonts w:eastAsiaTheme="minorHAnsi"/>
          <w:sz w:val="32"/>
          <w:szCs w:val="32"/>
          <w:lang w:eastAsia="en-US"/>
        </w:rPr>
        <w:t>установлены, но не используются</w:t>
      </w:r>
      <w:r w:rsidR="00C63A77">
        <w:rPr>
          <w:rFonts w:eastAsiaTheme="minorHAnsi"/>
          <w:sz w:val="32"/>
          <w:szCs w:val="32"/>
          <w:lang w:eastAsia="en-US"/>
        </w:rPr>
        <w:t>.</w:t>
      </w:r>
    </w:p>
    <w:p w:rsidR="00197B04" w:rsidRDefault="0086287F" w:rsidP="00B33D22">
      <w:pPr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  <w:r>
        <w:rPr>
          <w:rFonts w:eastAsiaTheme="minorHAnsi"/>
          <w:sz w:val="32"/>
          <w:szCs w:val="32"/>
          <w:lang w:eastAsia="en-US"/>
        </w:rPr>
        <w:t xml:space="preserve">Присоединенная нагрузка потребителей большинства котельных не превышает </w:t>
      </w:r>
      <w:r w:rsidR="009453DD">
        <w:rPr>
          <w:rFonts w:eastAsiaTheme="minorHAnsi"/>
          <w:sz w:val="32"/>
          <w:szCs w:val="32"/>
          <w:lang w:eastAsia="en-US"/>
        </w:rPr>
        <w:t>35</w:t>
      </w:r>
      <w:r>
        <w:rPr>
          <w:rFonts w:eastAsiaTheme="minorHAnsi"/>
          <w:sz w:val="32"/>
          <w:szCs w:val="32"/>
          <w:lang w:eastAsia="en-US"/>
        </w:rPr>
        <w:t>%-</w:t>
      </w:r>
      <w:r w:rsidR="009453DD">
        <w:rPr>
          <w:rFonts w:eastAsiaTheme="minorHAnsi"/>
          <w:sz w:val="32"/>
          <w:szCs w:val="32"/>
          <w:lang w:eastAsia="en-US"/>
        </w:rPr>
        <w:t>50</w:t>
      </w:r>
      <w:r>
        <w:rPr>
          <w:rFonts w:eastAsiaTheme="minorHAnsi"/>
          <w:sz w:val="32"/>
          <w:szCs w:val="32"/>
          <w:lang w:eastAsia="en-US"/>
        </w:rPr>
        <w:t xml:space="preserve">%, </w:t>
      </w:r>
      <w:r w:rsidR="00A20AE2">
        <w:rPr>
          <w:rFonts w:eastAsiaTheme="minorHAnsi"/>
          <w:sz w:val="32"/>
          <w:szCs w:val="32"/>
          <w:lang w:eastAsia="en-US"/>
        </w:rPr>
        <w:t xml:space="preserve">а в отдельных случаях превышает установленную мощность (пос. Горняк, пос. Красномайский, Зеленогорское сельское поселение), </w:t>
      </w:r>
      <w:r>
        <w:rPr>
          <w:rFonts w:eastAsiaTheme="minorHAnsi"/>
          <w:sz w:val="32"/>
          <w:szCs w:val="32"/>
          <w:lang w:eastAsia="en-US"/>
        </w:rPr>
        <w:t>что говор</w:t>
      </w:r>
      <w:r w:rsidR="00A20AE2">
        <w:rPr>
          <w:rFonts w:eastAsiaTheme="minorHAnsi"/>
          <w:sz w:val="32"/>
          <w:szCs w:val="32"/>
          <w:lang w:eastAsia="en-US"/>
        </w:rPr>
        <w:t>ит о неэффективности котельных.</w:t>
      </w:r>
    </w:p>
    <w:p w:rsidR="00B33D22" w:rsidRDefault="0086287F" w:rsidP="004C0716">
      <w:pPr>
        <w:tabs>
          <w:tab w:val="left" w:pos="0"/>
        </w:tabs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4C0716">
        <w:rPr>
          <w:sz w:val="32"/>
          <w:szCs w:val="32"/>
        </w:rPr>
        <w:t>Н</w:t>
      </w:r>
      <w:r w:rsidR="00B33D22" w:rsidRPr="005B200D">
        <w:rPr>
          <w:sz w:val="32"/>
          <w:szCs w:val="32"/>
        </w:rPr>
        <w:t>еобходимая валовая вы</w:t>
      </w:r>
      <w:r w:rsidR="005B200D">
        <w:rPr>
          <w:sz w:val="32"/>
          <w:szCs w:val="32"/>
        </w:rPr>
        <w:t xml:space="preserve">ручка </w:t>
      </w:r>
      <w:r w:rsidR="00394A29">
        <w:rPr>
          <w:sz w:val="32"/>
          <w:szCs w:val="32"/>
        </w:rPr>
        <w:t xml:space="preserve">2016 года </w:t>
      </w:r>
      <w:r w:rsidR="005B200D">
        <w:rPr>
          <w:sz w:val="32"/>
          <w:szCs w:val="32"/>
        </w:rPr>
        <w:t xml:space="preserve">(далее - НВВ) </w:t>
      </w:r>
      <w:r w:rsidR="00B33D22" w:rsidRPr="005B200D">
        <w:rPr>
          <w:sz w:val="32"/>
          <w:szCs w:val="32"/>
        </w:rPr>
        <w:t xml:space="preserve">в сумме по </w:t>
      </w:r>
      <w:r w:rsidR="004C0716">
        <w:rPr>
          <w:sz w:val="32"/>
          <w:szCs w:val="32"/>
        </w:rPr>
        <w:t>МУП ОКС</w:t>
      </w:r>
      <w:r w:rsidR="00DB29FA" w:rsidRPr="005B200D">
        <w:rPr>
          <w:sz w:val="32"/>
          <w:szCs w:val="32"/>
        </w:rPr>
        <w:t xml:space="preserve"> </w:t>
      </w:r>
      <w:r w:rsidR="00A20AE2">
        <w:rPr>
          <w:sz w:val="32"/>
          <w:szCs w:val="32"/>
        </w:rPr>
        <w:t xml:space="preserve">утверждена ГУ РЭК в размере </w:t>
      </w:r>
      <w:r w:rsidR="00F24573">
        <w:rPr>
          <w:sz w:val="32"/>
          <w:szCs w:val="32"/>
        </w:rPr>
        <w:t xml:space="preserve"> </w:t>
      </w:r>
      <w:r w:rsidR="00394A29">
        <w:rPr>
          <w:sz w:val="32"/>
          <w:szCs w:val="32"/>
        </w:rPr>
        <w:t>98,536</w:t>
      </w:r>
      <w:r w:rsidR="005B200D">
        <w:rPr>
          <w:sz w:val="32"/>
          <w:szCs w:val="32"/>
        </w:rPr>
        <w:t xml:space="preserve"> млн. руб. (</w:t>
      </w:r>
      <w:r w:rsidR="00394A29">
        <w:rPr>
          <w:sz w:val="32"/>
          <w:szCs w:val="32"/>
        </w:rPr>
        <w:t>0,6</w:t>
      </w:r>
      <w:r w:rsidR="005B200D">
        <w:rPr>
          <w:sz w:val="32"/>
          <w:szCs w:val="32"/>
        </w:rPr>
        <w:t>% от суммарной выручки ТСО региона).</w:t>
      </w:r>
    </w:p>
    <w:p w:rsidR="00B33D22" w:rsidRPr="005B200D" w:rsidRDefault="0086287F" w:rsidP="0086287F">
      <w:pPr>
        <w:tabs>
          <w:tab w:val="left" w:pos="0"/>
        </w:tabs>
        <w:spacing w:after="200"/>
        <w:contextualSpacing/>
        <w:jc w:val="both"/>
        <w:rPr>
          <w:sz w:val="32"/>
          <w:szCs w:val="32"/>
        </w:rPr>
      </w:pPr>
      <w:r>
        <w:rPr>
          <w:sz w:val="32"/>
          <w:szCs w:val="32"/>
        </w:rPr>
        <w:tab/>
        <w:t>Р</w:t>
      </w:r>
      <w:r w:rsidR="00B33D22" w:rsidRPr="005B200D">
        <w:rPr>
          <w:sz w:val="32"/>
          <w:szCs w:val="32"/>
        </w:rPr>
        <w:t>асходы на топливо (</w:t>
      </w:r>
      <w:r w:rsidR="00394A29">
        <w:rPr>
          <w:sz w:val="32"/>
          <w:szCs w:val="32"/>
        </w:rPr>
        <w:t xml:space="preserve">природный газ, </w:t>
      </w:r>
      <w:r w:rsidR="005B200D">
        <w:rPr>
          <w:sz w:val="32"/>
          <w:szCs w:val="32"/>
        </w:rPr>
        <w:t>уголь, дрова и пр.</w:t>
      </w:r>
      <w:r w:rsidR="00B33D22" w:rsidRPr="005B200D">
        <w:rPr>
          <w:sz w:val="32"/>
          <w:szCs w:val="32"/>
        </w:rPr>
        <w:t xml:space="preserve">) в </w:t>
      </w:r>
      <w:r w:rsidR="00F24573">
        <w:rPr>
          <w:sz w:val="32"/>
          <w:szCs w:val="32"/>
        </w:rPr>
        <w:t>структуре валовой выручки</w:t>
      </w:r>
      <w:r w:rsidR="00B33D22" w:rsidRPr="005B200D">
        <w:rPr>
          <w:sz w:val="32"/>
          <w:szCs w:val="32"/>
        </w:rPr>
        <w:t xml:space="preserve"> по </w:t>
      </w:r>
      <w:r w:rsidR="009D5D7C" w:rsidRPr="005B200D">
        <w:rPr>
          <w:sz w:val="32"/>
          <w:szCs w:val="32"/>
        </w:rPr>
        <w:t>ТСО</w:t>
      </w:r>
      <w:r w:rsidR="005B200D">
        <w:rPr>
          <w:sz w:val="32"/>
          <w:szCs w:val="32"/>
        </w:rPr>
        <w:t xml:space="preserve"> составляют более </w:t>
      </w:r>
      <w:r w:rsidR="00394A29">
        <w:rPr>
          <w:sz w:val="32"/>
          <w:szCs w:val="32"/>
        </w:rPr>
        <w:t>58</w:t>
      </w:r>
      <w:r w:rsidR="005B200D">
        <w:rPr>
          <w:sz w:val="32"/>
          <w:szCs w:val="32"/>
        </w:rPr>
        <w:t>%.</w:t>
      </w:r>
    </w:p>
    <w:p w:rsidR="00250D70" w:rsidRDefault="00BD3B35" w:rsidP="004A3F9B">
      <w:pPr>
        <w:tabs>
          <w:tab w:val="left" w:pos="0"/>
        </w:tabs>
        <w:contextualSpacing/>
        <w:jc w:val="both"/>
        <w:rPr>
          <w:sz w:val="32"/>
          <w:szCs w:val="32"/>
        </w:rPr>
      </w:pPr>
      <w:r w:rsidRPr="00BD3B35">
        <w:rPr>
          <w:sz w:val="32"/>
          <w:szCs w:val="32"/>
        </w:rPr>
        <w:t xml:space="preserve"> </w:t>
      </w:r>
      <w:r w:rsidR="00250D70">
        <w:rPr>
          <w:sz w:val="32"/>
          <w:szCs w:val="32"/>
        </w:rPr>
        <w:tab/>
        <w:t>С</w:t>
      </w:r>
      <w:r>
        <w:rPr>
          <w:sz w:val="32"/>
          <w:szCs w:val="32"/>
        </w:rPr>
        <w:t xml:space="preserve">редний размер тарифов на тепловую энергию для </w:t>
      </w:r>
      <w:r w:rsidR="00250D70">
        <w:rPr>
          <w:sz w:val="32"/>
          <w:szCs w:val="32"/>
        </w:rPr>
        <w:t xml:space="preserve"> </w:t>
      </w:r>
      <w:r w:rsidR="00394A29">
        <w:rPr>
          <w:sz w:val="32"/>
          <w:szCs w:val="32"/>
        </w:rPr>
        <w:t>МУП ОКС</w:t>
      </w:r>
      <w:r w:rsidR="0086287F">
        <w:rPr>
          <w:sz w:val="32"/>
          <w:szCs w:val="32"/>
        </w:rPr>
        <w:t xml:space="preserve"> составляет</w:t>
      </w:r>
      <w:r>
        <w:rPr>
          <w:sz w:val="32"/>
          <w:szCs w:val="32"/>
        </w:rPr>
        <w:t xml:space="preserve"> </w:t>
      </w:r>
      <w:r w:rsidR="00394A29">
        <w:rPr>
          <w:sz w:val="32"/>
          <w:szCs w:val="32"/>
        </w:rPr>
        <w:t>1 340,84</w:t>
      </w:r>
      <w:r w:rsidR="00250D70">
        <w:rPr>
          <w:sz w:val="32"/>
          <w:szCs w:val="32"/>
        </w:rPr>
        <w:t xml:space="preserve"> руб./Гкал без учета НДС</w:t>
      </w:r>
      <w:r w:rsidR="0086287F">
        <w:rPr>
          <w:sz w:val="32"/>
          <w:szCs w:val="32"/>
        </w:rPr>
        <w:t xml:space="preserve"> (</w:t>
      </w:r>
      <w:r w:rsidR="00394A29">
        <w:rPr>
          <w:sz w:val="32"/>
          <w:szCs w:val="32"/>
        </w:rPr>
        <w:t>на 12,7%</w:t>
      </w:r>
      <w:r w:rsidR="0086287F">
        <w:rPr>
          <w:sz w:val="32"/>
          <w:szCs w:val="32"/>
        </w:rPr>
        <w:t xml:space="preserve"> </w:t>
      </w:r>
      <w:r w:rsidR="00394A29">
        <w:rPr>
          <w:sz w:val="32"/>
          <w:szCs w:val="32"/>
        </w:rPr>
        <w:t>меньше</w:t>
      </w:r>
      <w:r w:rsidR="0086287F">
        <w:rPr>
          <w:sz w:val="32"/>
          <w:szCs w:val="32"/>
        </w:rPr>
        <w:t xml:space="preserve"> </w:t>
      </w:r>
      <w:r w:rsidR="00394A29">
        <w:rPr>
          <w:sz w:val="32"/>
          <w:szCs w:val="32"/>
        </w:rPr>
        <w:t>среднего уровня тарифа по региону</w:t>
      </w:r>
      <w:r w:rsidR="004A3F9B">
        <w:rPr>
          <w:sz w:val="32"/>
          <w:szCs w:val="32"/>
        </w:rPr>
        <w:t>)</w:t>
      </w:r>
      <w:r w:rsidR="00250D70">
        <w:rPr>
          <w:sz w:val="32"/>
          <w:szCs w:val="32"/>
        </w:rPr>
        <w:t xml:space="preserve">, объем субсидий </w:t>
      </w:r>
      <w:r w:rsidR="00394A29">
        <w:rPr>
          <w:sz w:val="32"/>
          <w:szCs w:val="32"/>
        </w:rPr>
        <w:t>в 2016 году составил 0,966</w:t>
      </w:r>
      <w:r w:rsidR="00250D70">
        <w:rPr>
          <w:sz w:val="32"/>
          <w:szCs w:val="32"/>
        </w:rPr>
        <w:t xml:space="preserve"> млн. руб.</w:t>
      </w:r>
    </w:p>
    <w:p w:rsidR="00250D70" w:rsidRDefault="00394A29" w:rsidP="004A3F9B">
      <w:pPr>
        <w:pStyle w:val="ConsNormal"/>
        <w:widowControl/>
        <w:spacing w:before="120"/>
        <w:ind w:firstLine="180"/>
        <w:contextualSpacing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  <w:t>За период 2014</w:t>
      </w:r>
      <w:r w:rsidR="00250D70">
        <w:rPr>
          <w:rFonts w:ascii="Times New Roman" w:hAnsi="Times New Roman" w:cs="Times New Roman"/>
          <w:sz w:val="32"/>
          <w:szCs w:val="32"/>
        </w:rPr>
        <w:t xml:space="preserve">-2016 гг. из бюджета Тверской области на компенсацию межтарифной </w:t>
      </w:r>
      <w:r>
        <w:rPr>
          <w:rFonts w:ascii="Times New Roman" w:hAnsi="Times New Roman" w:cs="Times New Roman"/>
          <w:sz w:val="32"/>
          <w:szCs w:val="32"/>
        </w:rPr>
        <w:t xml:space="preserve">разницы МУП ОКС было </w:t>
      </w:r>
      <w:r w:rsidR="00250D70">
        <w:rPr>
          <w:rFonts w:ascii="Times New Roman" w:hAnsi="Times New Roman" w:cs="Times New Roman"/>
          <w:sz w:val="32"/>
          <w:szCs w:val="32"/>
        </w:rPr>
        <w:t xml:space="preserve">направлено </w:t>
      </w:r>
      <w:r>
        <w:rPr>
          <w:rFonts w:ascii="Times New Roman" w:hAnsi="Times New Roman" w:cs="Times New Roman"/>
          <w:sz w:val="32"/>
          <w:szCs w:val="32"/>
        </w:rPr>
        <w:t>6,9</w:t>
      </w:r>
      <w:r w:rsidR="00250D70">
        <w:rPr>
          <w:rFonts w:ascii="Times New Roman" w:hAnsi="Times New Roman" w:cs="Times New Roman"/>
          <w:sz w:val="32"/>
          <w:szCs w:val="32"/>
        </w:rPr>
        <w:t xml:space="preserve"> млн. руб.</w:t>
      </w:r>
    </w:p>
    <w:p w:rsidR="000F285A" w:rsidRDefault="000F285A" w:rsidP="004A3F9B">
      <w:pPr>
        <w:pStyle w:val="ConsNormal"/>
        <w:widowControl/>
        <w:spacing w:before="120"/>
        <w:ind w:firstLine="180"/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:rsidR="000F285A" w:rsidRDefault="00250D70" w:rsidP="004A3F9B">
      <w:pPr>
        <w:pStyle w:val="ConsNormal"/>
        <w:widowControl/>
        <w:spacing w:before="120"/>
        <w:ind w:firstLine="180"/>
        <w:jc w:val="both"/>
        <w:rPr>
          <w:rFonts w:ascii="Times New Roman" w:eastAsiaTheme="minorHAnsi" w:hAnsi="Times New Roman" w:cs="Times New Roman"/>
          <w:i/>
          <w:sz w:val="32"/>
          <w:szCs w:val="32"/>
          <w:lang w:eastAsia="en-US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11375" w:rsidRPr="004A3F9B">
        <w:rPr>
          <w:rFonts w:ascii="Times New Roman" w:eastAsiaTheme="minorHAnsi" w:hAnsi="Times New Roman" w:cs="Times New Roman"/>
          <w:i/>
          <w:sz w:val="32"/>
          <w:szCs w:val="32"/>
          <w:lang w:eastAsia="en-US"/>
        </w:rPr>
        <w:t xml:space="preserve">Топливный баланс </w:t>
      </w:r>
      <w:r w:rsidR="00394A29">
        <w:rPr>
          <w:rFonts w:ascii="Times New Roman" w:eastAsiaTheme="minorHAnsi" w:hAnsi="Times New Roman" w:cs="Times New Roman"/>
          <w:i/>
          <w:sz w:val="32"/>
          <w:szCs w:val="32"/>
          <w:lang w:eastAsia="en-US"/>
        </w:rPr>
        <w:t>МУП ОКС</w:t>
      </w:r>
      <w:r w:rsidR="00E11375" w:rsidRPr="004A3F9B">
        <w:rPr>
          <w:rFonts w:ascii="Times New Roman" w:eastAsiaTheme="minorHAnsi" w:hAnsi="Times New Roman" w:cs="Times New Roman"/>
          <w:i/>
          <w:sz w:val="32"/>
          <w:szCs w:val="32"/>
          <w:lang w:eastAsia="en-US"/>
        </w:rPr>
        <w:t>, тн. у.т.</w:t>
      </w:r>
      <w:r w:rsidR="009432EC">
        <w:rPr>
          <w:rFonts w:ascii="Times New Roman" w:eastAsiaTheme="minorHAnsi" w:hAnsi="Times New Roman" w:cs="Times New Roman"/>
          <w:i/>
          <w:sz w:val="32"/>
          <w:szCs w:val="32"/>
          <w:lang w:eastAsia="en-US"/>
        </w:rPr>
        <w:t xml:space="preserve">          </w:t>
      </w:r>
    </w:p>
    <w:p w:rsidR="000F285A" w:rsidRDefault="000F285A" w:rsidP="004A3F9B">
      <w:pPr>
        <w:pStyle w:val="ConsNormal"/>
        <w:widowControl/>
        <w:spacing w:before="120"/>
        <w:ind w:firstLine="180"/>
        <w:jc w:val="both"/>
        <w:rPr>
          <w:rFonts w:ascii="Times New Roman" w:eastAsiaTheme="minorHAnsi" w:hAnsi="Times New Roman" w:cs="Times New Roman"/>
          <w:i/>
          <w:sz w:val="32"/>
          <w:szCs w:val="32"/>
          <w:lang w:eastAsia="en-US"/>
        </w:rPr>
      </w:pPr>
    </w:p>
    <w:p w:rsidR="004103BF" w:rsidRDefault="009432EC" w:rsidP="004A3F9B">
      <w:pPr>
        <w:pStyle w:val="ConsNormal"/>
        <w:widowControl/>
        <w:spacing w:before="120"/>
        <w:ind w:firstLine="180"/>
        <w:jc w:val="both"/>
        <w:rPr>
          <w:rFonts w:ascii="Times New Roman" w:eastAsiaTheme="minorHAnsi" w:hAnsi="Times New Roman" w:cs="Times New Roman"/>
          <w:b/>
          <w:sz w:val="32"/>
          <w:szCs w:val="32"/>
          <w:lang w:eastAsia="en-US"/>
        </w:rPr>
      </w:pPr>
      <w:r>
        <w:rPr>
          <w:rFonts w:ascii="Times New Roman" w:eastAsiaTheme="minorHAnsi" w:hAnsi="Times New Roman" w:cs="Times New Roman"/>
          <w:i/>
          <w:sz w:val="32"/>
          <w:szCs w:val="32"/>
          <w:lang w:eastAsia="en-US"/>
        </w:rPr>
        <w:t xml:space="preserve"> </w:t>
      </w:r>
      <w:r w:rsidR="00394A29">
        <w:rPr>
          <w:rFonts w:ascii="Times New Roman" w:eastAsiaTheme="minorHAnsi" w:hAnsi="Times New Roman" w:cs="Times New Roman"/>
          <w:b/>
          <w:sz w:val="32"/>
          <w:szCs w:val="32"/>
          <w:lang w:eastAsia="en-US"/>
        </w:rPr>
        <w:t>Диаграмма 2</w:t>
      </w:r>
    </w:p>
    <w:p w:rsidR="00394A29" w:rsidRDefault="004030C1" w:rsidP="004A3F9B">
      <w:pPr>
        <w:pStyle w:val="ConsNormal"/>
        <w:widowControl/>
        <w:spacing w:before="120"/>
        <w:ind w:firstLine="180"/>
        <w:jc w:val="both"/>
        <w:rPr>
          <w:rFonts w:ascii="Times New Roman" w:eastAsiaTheme="minorHAnsi" w:hAnsi="Times New Roman" w:cs="Times New Roman"/>
          <w:b/>
          <w:sz w:val="32"/>
          <w:szCs w:val="32"/>
          <w:lang w:eastAsia="en-US"/>
        </w:rPr>
      </w:pPr>
      <w:r w:rsidRPr="00394A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A2D228" wp14:editId="196551E1">
                <wp:simplePos x="0" y="0"/>
                <wp:positionH relativeFrom="column">
                  <wp:posOffset>1931670</wp:posOffset>
                </wp:positionH>
                <wp:positionV relativeFrom="paragraph">
                  <wp:posOffset>2515235</wp:posOffset>
                </wp:positionV>
                <wp:extent cx="496570" cy="287655"/>
                <wp:effectExtent l="0" t="0" r="0" b="0"/>
                <wp:wrapNone/>
                <wp:docPr id="10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70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94A29" w:rsidRDefault="00394A29" w:rsidP="00394A29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kern w:val="24"/>
                                <w:sz w:val="28"/>
                                <w:szCs w:val="28"/>
                              </w:rPr>
                              <w:t>(0,8%)</w:t>
                            </w:r>
                          </w:p>
                        </w:txbxContent>
                      </wps:txbx>
                      <wps:bodyPr wrap="none" rtlCol="0"/>
                    </wps:wsp>
                  </a:graphicData>
                </a:graphic>
              </wp:anchor>
            </w:drawing>
          </mc:Choice>
          <mc:Fallback>
            <w:pict>
              <v:shapetype w14:anchorId="78A2D228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152.1pt;margin-top:198.05pt;width:39.1pt;height:22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" filled="f" stroked="f">
                <v:textbox>
                  <w:txbxContent>
                    <w:p w:rsidR="00394A29" w:rsidRDefault="00394A29" w:rsidP="00394A29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b/>
                          <w:bCs/>
                          <w:color w:val="002060"/>
                          <w:kern w:val="24"/>
                          <w:sz w:val="28"/>
                          <w:szCs w:val="28"/>
                        </w:rPr>
                        <w:t>(0,8%)</w:t>
                      </w:r>
                    </w:p>
                  </w:txbxContent>
                </v:textbox>
              </v:shape>
            </w:pict>
          </mc:Fallback>
        </mc:AlternateContent>
      </w:r>
      <w:r w:rsidRPr="00394A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CFCC4" wp14:editId="3C19DEAB">
                <wp:simplePos x="0" y="0"/>
                <wp:positionH relativeFrom="column">
                  <wp:posOffset>4866005</wp:posOffset>
                </wp:positionH>
                <wp:positionV relativeFrom="paragraph">
                  <wp:posOffset>2578735</wp:posOffset>
                </wp:positionV>
                <wp:extent cx="496570" cy="287655"/>
                <wp:effectExtent l="0" t="0" r="0" b="0"/>
                <wp:wrapNone/>
                <wp:docPr id="1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70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94A29" w:rsidRDefault="00394A29" w:rsidP="00394A29">
                            <w:pPr>
                              <w:pStyle w:val="a7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kern w:val="24"/>
                                <w:sz w:val="28"/>
                                <w:szCs w:val="28"/>
                              </w:rPr>
                              <w:t>(4,9%)</w:t>
                            </w:r>
                          </w:p>
                        </w:txbxContent>
                      </wps:txbx>
                      <wps:bodyPr wrap="none" rtlCol="0"/>
                    </wps:wsp>
                  </a:graphicData>
                </a:graphic>
              </wp:anchor>
            </w:drawing>
          </mc:Choice>
          <mc:Fallback>
            <w:pict>
              <v:shape w14:anchorId="5D1CFCC4" id="_x0000_s1027" type="#_x0000_t202" style="position:absolute;left:0;text-align:left;margin-left:383.15pt;margin-top:203.05pt;width:39.1pt;height:22.6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" filled="f" stroked="f">
                <v:textbox>
                  <w:txbxContent>
                    <w:p w:rsidR="00394A29" w:rsidRDefault="00394A29" w:rsidP="00394A29">
                      <w:pPr>
                        <w:pStyle w:val="a7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b/>
                          <w:bCs/>
                          <w:color w:val="002060"/>
                          <w:kern w:val="24"/>
                          <w:sz w:val="28"/>
                          <w:szCs w:val="28"/>
                        </w:rPr>
                        <w:t>(4,9%)</w:t>
                      </w:r>
                    </w:p>
                  </w:txbxContent>
                </v:textbox>
              </v:shape>
            </w:pict>
          </mc:Fallback>
        </mc:AlternateContent>
      </w:r>
      <w:r w:rsidRPr="00394A29">
        <w:rPr>
          <w:rFonts w:ascii="Times New Roman" w:eastAsiaTheme="minorHAnsi" w:hAnsi="Times New Roman" w:cs="Times New Roman"/>
          <w:b/>
          <w:noProof/>
          <w:sz w:val="32"/>
          <w:szCs w:val="32"/>
        </w:rPr>
        <w:drawing>
          <wp:inline distT="0" distB="0" distL="0" distR="0" wp14:anchorId="47801C70" wp14:editId="18CFD81F">
            <wp:extent cx="5794744" cy="3530009"/>
            <wp:effectExtent l="0" t="0" r="15875" b="1333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4103BF" w:rsidRPr="004103BF" w:rsidRDefault="004103BF" w:rsidP="00394A29">
      <w:pPr>
        <w:autoSpaceDE w:val="0"/>
        <w:autoSpaceDN w:val="0"/>
        <w:adjustRightInd w:val="0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4A3F9B" w:rsidRDefault="004103BF" w:rsidP="004A3F9B">
      <w:pPr>
        <w:autoSpaceDE w:val="0"/>
        <w:autoSpaceDN w:val="0"/>
        <w:adjustRightInd w:val="0"/>
        <w:ind w:firstLine="360"/>
        <w:contextualSpacing/>
        <w:jc w:val="both"/>
        <w:rPr>
          <w:rFonts w:eastAsiaTheme="minorHAnsi"/>
          <w:sz w:val="32"/>
          <w:szCs w:val="32"/>
          <w:lang w:eastAsia="en-US"/>
        </w:rPr>
      </w:pPr>
      <w:r w:rsidRPr="004103BF">
        <w:rPr>
          <w:rFonts w:eastAsiaTheme="minorHAnsi"/>
          <w:sz w:val="32"/>
          <w:szCs w:val="32"/>
          <w:lang w:eastAsia="en-US"/>
        </w:rPr>
        <w:tab/>
        <w:t xml:space="preserve">Природный газ составляет более </w:t>
      </w:r>
      <w:r w:rsidR="00394A29">
        <w:rPr>
          <w:rFonts w:eastAsiaTheme="minorHAnsi"/>
          <w:sz w:val="32"/>
          <w:szCs w:val="32"/>
          <w:lang w:eastAsia="en-US"/>
        </w:rPr>
        <w:t>94,3</w:t>
      </w:r>
      <w:r w:rsidRPr="004103BF">
        <w:rPr>
          <w:rFonts w:eastAsiaTheme="minorHAnsi"/>
          <w:sz w:val="32"/>
          <w:szCs w:val="32"/>
          <w:lang w:eastAsia="en-US"/>
        </w:rPr>
        <w:t xml:space="preserve">% в структуре топливного баланса </w:t>
      </w:r>
      <w:r w:rsidR="00394A29">
        <w:rPr>
          <w:rFonts w:eastAsiaTheme="minorHAnsi"/>
          <w:sz w:val="32"/>
          <w:szCs w:val="32"/>
          <w:lang w:eastAsia="en-US"/>
        </w:rPr>
        <w:t>района</w:t>
      </w:r>
      <w:r w:rsidRPr="004103BF">
        <w:rPr>
          <w:rFonts w:eastAsiaTheme="minorHAnsi"/>
          <w:sz w:val="32"/>
          <w:szCs w:val="32"/>
          <w:lang w:eastAsia="en-US"/>
        </w:rPr>
        <w:t xml:space="preserve">, прочие виды топлива составляют </w:t>
      </w:r>
      <w:r w:rsidR="00394A29">
        <w:rPr>
          <w:rFonts w:eastAsiaTheme="minorHAnsi"/>
          <w:sz w:val="32"/>
          <w:szCs w:val="32"/>
          <w:lang w:eastAsia="en-US"/>
        </w:rPr>
        <w:t>5,7</w:t>
      </w:r>
      <w:r w:rsidRPr="004103BF">
        <w:rPr>
          <w:rFonts w:eastAsiaTheme="minorHAnsi"/>
          <w:sz w:val="32"/>
          <w:szCs w:val="32"/>
          <w:lang w:eastAsia="en-US"/>
        </w:rPr>
        <w:t>% (уголь и прочие альтернативные виды топлива).</w:t>
      </w:r>
    </w:p>
    <w:p w:rsidR="004103BF" w:rsidRDefault="004103BF" w:rsidP="004A3F9B">
      <w:pPr>
        <w:autoSpaceDE w:val="0"/>
        <w:autoSpaceDN w:val="0"/>
        <w:adjustRightInd w:val="0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  <w:r w:rsidRPr="004103BF">
        <w:rPr>
          <w:rFonts w:eastAsiaTheme="minorHAnsi"/>
          <w:sz w:val="32"/>
          <w:szCs w:val="32"/>
          <w:lang w:eastAsia="en-US"/>
        </w:rPr>
        <w:t xml:space="preserve">Удельный вес расходов на топливо в структуре НВВ </w:t>
      </w:r>
      <w:r w:rsidR="00394A29">
        <w:rPr>
          <w:rFonts w:eastAsiaTheme="minorHAnsi"/>
          <w:sz w:val="32"/>
          <w:szCs w:val="32"/>
          <w:lang w:eastAsia="en-US"/>
        </w:rPr>
        <w:t>МУП ОКС</w:t>
      </w:r>
      <w:r w:rsidRPr="004103BF">
        <w:rPr>
          <w:rFonts w:eastAsiaTheme="minorHAnsi"/>
          <w:sz w:val="32"/>
          <w:szCs w:val="32"/>
          <w:lang w:eastAsia="en-US"/>
        </w:rPr>
        <w:t xml:space="preserve"> в 201</w:t>
      </w:r>
      <w:r w:rsidR="00E11375">
        <w:rPr>
          <w:rFonts w:eastAsiaTheme="minorHAnsi"/>
          <w:sz w:val="32"/>
          <w:szCs w:val="32"/>
          <w:lang w:eastAsia="en-US"/>
        </w:rPr>
        <w:t>6</w:t>
      </w:r>
      <w:r w:rsidRPr="004103BF">
        <w:rPr>
          <w:rFonts w:eastAsiaTheme="minorHAnsi"/>
          <w:sz w:val="32"/>
          <w:szCs w:val="32"/>
          <w:lang w:eastAsia="en-US"/>
        </w:rPr>
        <w:t xml:space="preserve"> году составляет более </w:t>
      </w:r>
      <w:r w:rsidR="00394A29">
        <w:rPr>
          <w:rFonts w:eastAsiaTheme="minorHAnsi"/>
          <w:sz w:val="32"/>
          <w:szCs w:val="32"/>
          <w:lang w:eastAsia="en-US"/>
        </w:rPr>
        <w:t>58</w:t>
      </w:r>
      <w:r w:rsidRPr="004103BF">
        <w:rPr>
          <w:rFonts w:eastAsiaTheme="minorHAnsi"/>
          <w:sz w:val="32"/>
          <w:szCs w:val="32"/>
          <w:lang w:eastAsia="en-US"/>
        </w:rPr>
        <w:t xml:space="preserve">%. </w:t>
      </w:r>
    </w:p>
    <w:p w:rsidR="000F285A" w:rsidRDefault="000F285A" w:rsidP="004A3F9B">
      <w:pPr>
        <w:autoSpaceDE w:val="0"/>
        <w:autoSpaceDN w:val="0"/>
        <w:adjustRightInd w:val="0"/>
        <w:contextualSpacing/>
        <w:jc w:val="both"/>
        <w:rPr>
          <w:rFonts w:eastAsiaTheme="minorHAnsi"/>
          <w:b/>
          <w:sz w:val="32"/>
          <w:szCs w:val="32"/>
          <w:lang w:eastAsia="en-US"/>
        </w:rPr>
      </w:pPr>
    </w:p>
    <w:p w:rsidR="004A3F9B" w:rsidRDefault="00394A29" w:rsidP="004A3F9B">
      <w:pPr>
        <w:autoSpaceDE w:val="0"/>
        <w:autoSpaceDN w:val="0"/>
        <w:adjustRightInd w:val="0"/>
        <w:contextualSpacing/>
        <w:jc w:val="both"/>
        <w:rPr>
          <w:rFonts w:eastAsiaTheme="minorHAnsi"/>
          <w:b/>
          <w:sz w:val="32"/>
          <w:szCs w:val="32"/>
          <w:lang w:eastAsia="en-US"/>
        </w:rPr>
      </w:pPr>
      <w:r>
        <w:rPr>
          <w:rFonts w:eastAsiaTheme="minorHAnsi"/>
          <w:b/>
          <w:sz w:val="32"/>
          <w:szCs w:val="32"/>
          <w:lang w:eastAsia="en-US"/>
        </w:rPr>
        <w:t>Диаграмма 3</w:t>
      </w:r>
    </w:p>
    <w:p w:rsidR="000F285A" w:rsidRDefault="000F285A" w:rsidP="004A3F9B">
      <w:pPr>
        <w:autoSpaceDE w:val="0"/>
        <w:autoSpaceDN w:val="0"/>
        <w:adjustRightInd w:val="0"/>
        <w:contextualSpacing/>
        <w:jc w:val="both"/>
        <w:rPr>
          <w:rFonts w:eastAsiaTheme="minorHAnsi"/>
          <w:b/>
          <w:sz w:val="32"/>
          <w:szCs w:val="32"/>
          <w:lang w:eastAsia="en-US"/>
        </w:rPr>
      </w:pPr>
    </w:p>
    <w:p w:rsidR="004A3F9B" w:rsidRPr="000F285A" w:rsidRDefault="004A3F9B" w:rsidP="004A3F9B">
      <w:pPr>
        <w:pStyle w:val="a7"/>
        <w:spacing w:before="0" w:beforeAutospacing="0" w:after="0" w:afterAutospacing="0"/>
        <w:textAlignment w:val="baseline"/>
        <w:rPr>
          <w:sz w:val="32"/>
          <w:szCs w:val="32"/>
        </w:rPr>
      </w:pPr>
      <w:r w:rsidRPr="000F285A">
        <w:rPr>
          <w:rFonts w:eastAsiaTheme="minorEastAsia"/>
          <w:b/>
          <w:bCs/>
          <w:color w:val="003366"/>
          <w:kern w:val="24"/>
          <w:sz w:val="32"/>
          <w:szCs w:val="32"/>
        </w:rPr>
        <w:t>Структура рынка теплоснабжения Тверской области по видам топлива</w:t>
      </w:r>
      <w:r w:rsidR="00132B0A" w:rsidRPr="000F285A">
        <w:rPr>
          <w:rFonts w:eastAsiaTheme="minorEastAsia"/>
          <w:i/>
          <w:iCs/>
          <w:color w:val="003366"/>
          <w:kern w:val="24"/>
          <w:sz w:val="32"/>
          <w:szCs w:val="32"/>
        </w:rPr>
        <w:t xml:space="preserve"> (</w:t>
      </w:r>
      <w:r w:rsidR="00394A29" w:rsidRPr="000F285A">
        <w:rPr>
          <w:rFonts w:eastAsiaTheme="minorEastAsia"/>
          <w:i/>
          <w:iCs/>
          <w:color w:val="003366"/>
          <w:kern w:val="24"/>
          <w:sz w:val="32"/>
          <w:szCs w:val="32"/>
        </w:rPr>
        <w:t>в целом по Тверской области 2016</w:t>
      </w:r>
      <w:r w:rsidRPr="000F285A">
        <w:rPr>
          <w:rFonts w:eastAsiaTheme="minorEastAsia"/>
          <w:i/>
          <w:iCs/>
          <w:color w:val="003366"/>
          <w:kern w:val="24"/>
          <w:sz w:val="32"/>
          <w:szCs w:val="32"/>
        </w:rPr>
        <w:t xml:space="preserve"> г.</w:t>
      </w:r>
      <w:r w:rsidR="00394A29" w:rsidRPr="000F285A">
        <w:rPr>
          <w:rFonts w:eastAsiaTheme="minorEastAsia"/>
          <w:i/>
          <w:iCs/>
          <w:color w:val="003366"/>
          <w:kern w:val="24"/>
          <w:sz w:val="32"/>
          <w:szCs w:val="32"/>
        </w:rPr>
        <w:t xml:space="preserve"> для сравнения</w:t>
      </w:r>
      <w:r w:rsidRPr="000F285A">
        <w:rPr>
          <w:rFonts w:eastAsiaTheme="minorEastAsia"/>
          <w:i/>
          <w:iCs/>
          <w:color w:val="003366"/>
          <w:kern w:val="24"/>
          <w:sz w:val="32"/>
          <w:szCs w:val="32"/>
        </w:rPr>
        <w:t>)</w:t>
      </w:r>
    </w:p>
    <w:p w:rsidR="004A3F9B" w:rsidRDefault="004A3F9B" w:rsidP="004A3F9B">
      <w:pPr>
        <w:autoSpaceDE w:val="0"/>
        <w:autoSpaceDN w:val="0"/>
        <w:adjustRightInd w:val="0"/>
        <w:contextualSpacing/>
        <w:jc w:val="both"/>
        <w:rPr>
          <w:rFonts w:eastAsiaTheme="minorHAnsi"/>
          <w:sz w:val="32"/>
          <w:szCs w:val="32"/>
          <w:lang w:eastAsia="en-US"/>
        </w:rPr>
      </w:pPr>
      <w:r w:rsidRPr="004A3F9B">
        <w:rPr>
          <w:rFonts w:eastAsiaTheme="minorHAnsi"/>
          <w:noProof/>
          <w:sz w:val="32"/>
          <w:szCs w:val="32"/>
        </w:rPr>
        <w:lastRenderedPageBreak/>
        <w:drawing>
          <wp:inline distT="0" distB="0" distL="0" distR="0" wp14:anchorId="4DA13AEE" wp14:editId="3D5E8F1B">
            <wp:extent cx="5901070" cy="3370521"/>
            <wp:effectExtent l="0" t="0" r="23495" b="2095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C46B3D" w:rsidRDefault="00C46B3D" w:rsidP="00394A29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  <w:r>
        <w:rPr>
          <w:rFonts w:eastAsiaTheme="minorHAnsi"/>
          <w:sz w:val="32"/>
          <w:szCs w:val="32"/>
          <w:lang w:eastAsia="en-US"/>
        </w:rPr>
        <w:t xml:space="preserve">По результатам анализа финансово-хозяйственной деятельности МУП ОКС </w:t>
      </w:r>
      <w:r w:rsidR="00A63098">
        <w:rPr>
          <w:rFonts w:eastAsiaTheme="minorHAnsi"/>
          <w:sz w:val="32"/>
          <w:szCs w:val="32"/>
          <w:lang w:eastAsia="en-US"/>
        </w:rPr>
        <w:t xml:space="preserve">за период 2014-2016 гг. </w:t>
      </w:r>
      <w:r>
        <w:rPr>
          <w:rFonts w:eastAsiaTheme="minorHAnsi"/>
          <w:sz w:val="32"/>
          <w:szCs w:val="32"/>
          <w:lang w:eastAsia="en-US"/>
        </w:rPr>
        <w:t>установлено:</w:t>
      </w:r>
    </w:p>
    <w:p w:rsidR="00C46B3D" w:rsidRDefault="00A63098" w:rsidP="00C46B3D">
      <w:pPr>
        <w:pStyle w:val="a3"/>
        <w:numPr>
          <w:ilvl w:val="0"/>
          <w:numId w:val="19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63098">
        <w:rPr>
          <w:rFonts w:ascii="Times New Roman" w:hAnsi="Times New Roman" w:cs="Times New Roman"/>
          <w:sz w:val="32"/>
          <w:szCs w:val="32"/>
        </w:rPr>
        <w:t>Тарифы на тепловую энергию в среднем по МУП ОКС:</w:t>
      </w:r>
    </w:p>
    <w:p w:rsidR="00A63098" w:rsidRDefault="00A63098" w:rsidP="00A63098">
      <w:pPr>
        <w:pStyle w:val="a3"/>
        <w:numPr>
          <w:ilvl w:val="1"/>
          <w:numId w:val="19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2014 год – 1 228,8 руб./Гкал (без НДС);</w:t>
      </w:r>
    </w:p>
    <w:p w:rsidR="00A63098" w:rsidRDefault="00A63098" w:rsidP="00903C37">
      <w:pPr>
        <w:pStyle w:val="a3"/>
        <w:numPr>
          <w:ilvl w:val="1"/>
          <w:numId w:val="19"/>
        </w:numPr>
        <w:spacing w:after="160" w:line="259" w:lineRule="auto"/>
        <w:ind w:left="0" w:firstLine="106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 год – 1 276,8 руб./Гкал (без НДС)</w:t>
      </w:r>
      <w:r w:rsidR="00903C37">
        <w:rPr>
          <w:rFonts w:ascii="Times New Roman" w:hAnsi="Times New Roman" w:cs="Times New Roman"/>
          <w:sz w:val="32"/>
          <w:szCs w:val="32"/>
        </w:rPr>
        <w:t>, рост 3,8% по отношению к 2014 году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A63098" w:rsidRDefault="00A63098" w:rsidP="00903C37">
      <w:pPr>
        <w:pStyle w:val="a3"/>
        <w:numPr>
          <w:ilvl w:val="1"/>
          <w:numId w:val="19"/>
        </w:numPr>
        <w:spacing w:after="160" w:line="259" w:lineRule="auto"/>
        <w:ind w:left="0" w:firstLine="106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2016 год </w:t>
      </w:r>
      <w:r w:rsidR="00903C37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03C37">
        <w:rPr>
          <w:rFonts w:ascii="Times New Roman" w:hAnsi="Times New Roman" w:cs="Times New Roman"/>
          <w:sz w:val="32"/>
          <w:szCs w:val="32"/>
        </w:rPr>
        <w:t xml:space="preserve">1 340,84 руб./Гкал (без НДС), рост 4,8% по отношению к 2015 году, 9,1% по отношению к 2014 году. </w:t>
      </w:r>
    </w:p>
    <w:p w:rsidR="005D592C" w:rsidRPr="005D592C" w:rsidRDefault="005D592C" w:rsidP="005D592C">
      <w:pPr>
        <w:pStyle w:val="a3"/>
        <w:numPr>
          <w:ilvl w:val="0"/>
          <w:numId w:val="19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D592C">
        <w:rPr>
          <w:rFonts w:ascii="Times New Roman" w:hAnsi="Times New Roman" w:cs="Times New Roman"/>
          <w:sz w:val="32"/>
          <w:szCs w:val="32"/>
        </w:rPr>
        <w:t>Необходимая валовая выручка (далее – НВВ):</w:t>
      </w:r>
    </w:p>
    <w:p w:rsidR="005D592C" w:rsidRDefault="005D592C" w:rsidP="005D592C">
      <w:pPr>
        <w:pStyle w:val="a3"/>
        <w:numPr>
          <w:ilvl w:val="1"/>
          <w:numId w:val="19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D592C">
        <w:rPr>
          <w:rFonts w:ascii="Times New Roman" w:hAnsi="Times New Roman" w:cs="Times New Roman"/>
          <w:sz w:val="32"/>
          <w:szCs w:val="32"/>
        </w:rPr>
        <w:t xml:space="preserve">2014 год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5D592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98, 520 млн. руб.;</w:t>
      </w:r>
    </w:p>
    <w:p w:rsidR="005D592C" w:rsidRDefault="005D592C" w:rsidP="005D592C">
      <w:pPr>
        <w:pStyle w:val="a3"/>
        <w:numPr>
          <w:ilvl w:val="1"/>
          <w:numId w:val="19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 год – 105,248 млн. руб., рост 6,4% к 2014 г.;</w:t>
      </w:r>
    </w:p>
    <w:p w:rsidR="005D592C" w:rsidRDefault="005D592C" w:rsidP="00D339FB">
      <w:pPr>
        <w:pStyle w:val="a3"/>
        <w:numPr>
          <w:ilvl w:val="1"/>
          <w:numId w:val="19"/>
        </w:numPr>
        <w:tabs>
          <w:tab w:val="left" w:pos="567"/>
          <w:tab w:val="left" w:pos="709"/>
          <w:tab w:val="left" w:pos="851"/>
          <w:tab w:val="left" w:pos="993"/>
          <w:tab w:val="left" w:pos="1701"/>
        </w:tabs>
        <w:spacing w:after="160" w:line="259" w:lineRule="auto"/>
        <w:ind w:left="0" w:firstLine="106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2016 год – 98,536 млн. руб., снижение на 6,8% к 2015 г., </w:t>
      </w:r>
      <w:r w:rsidR="00D339FB">
        <w:rPr>
          <w:rFonts w:ascii="Times New Roman" w:hAnsi="Times New Roman" w:cs="Times New Roman"/>
          <w:sz w:val="32"/>
          <w:szCs w:val="32"/>
        </w:rPr>
        <w:t>0% к 2014 г.</w:t>
      </w:r>
    </w:p>
    <w:p w:rsidR="00D339FB" w:rsidRDefault="00D339FB" w:rsidP="00D339FB">
      <w:pPr>
        <w:pStyle w:val="a3"/>
        <w:numPr>
          <w:ilvl w:val="0"/>
          <w:numId w:val="19"/>
        </w:numPr>
        <w:tabs>
          <w:tab w:val="left" w:pos="567"/>
          <w:tab w:val="left" w:pos="709"/>
          <w:tab w:val="left" w:pos="851"/>
          <w:tab w:val="left" w:pos="993"/>
          <w:tab w:val="left" w:pos="1701"/>
        </w:tabs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339FB">
        <w:rPr>
          <w:rFonts w:ascii="Times New Roman" w:hAnsi="Times New Roman" w:cs="Times New Roman"/>
          <w:sz w:val="32"/>
          <w:szCs w:val="32"/>
        </w:rPr>
        <w:t>В том числе топливная составляющая:</w:t>
      </w:r>
    </w:p>
    <w:p w:rsidR="00D339FB" w:rsidRDefault="00D339FB" w:rsidP="00D339FB">
      <w:pPr>
        <w:pStyle w:val="a3"/>
        <w:numPr>
          <w:ilvl w:val="1"/>
          <w:numId w:val="19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D592C">
        <w:rPr>
          <w:rFonts w:ascii="Times New Roman" w:hAnsi="Times New Roman" w:cs="Times New Roman"/>
          <w:sz w:val="32"/>
          <w:szCs w:val="32"/>
        </w:rPr>
        <w:t xml:space="preserve">2014 год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5D592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58,423 млн. руб.</w:t>
      </w:r>
      <w:r w:rsidR="004E4F7A">
        <w:rPr>
          <w:rFonts w:ascii="Times New Roman" w:hAnsi="Times New Roman" w:cs="Times New Roman"/>
          <w:sz w:val="32"/>
          <w:szCs w:val="32"/>
        </w:rPr>
        <w:t xml:space="preserve"> (59,3% в структуре НВВ)</w:t>
      </w:r>
      <w:r>
        <w:rPr>
          <w:rFonts w:ascii="Times New Roman" w:hAnsi="Times New Roman" w:cs="Times New Roman"/>
          <w:sz w:val="32"/>
          <w:szCs w:val="32"/>
        </w:rPr>
        <w:t>;</w:t>
      </w:r>
    </w:p>
    <w:p w:rsidR="00D339FB" w:rsidRDefault="00D339FB" w:rsidP="004E4F7A">
      <w:pPr>
        <w:pStyle w:val="a3"/>
        <w:numPr>
          <w:ilvl w:val="1"/>
          <w:numId w:val="19"/>
        </w:numPr>
        <w:spacing w:after="160" w:line="259" w:lineRule="auto"/>
        <w:ind w:left="0" w:firstLine="993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2015 год – 64,725 млн. руб., </w:t>
      </w:r>
      <w:r w:rsidR="004E4F7A">
        <w:rPr>
          <w:rFonts w:ascii="Times New Roman" w:hAnsi="Times New Roman" w:cs="Times New Roman"/>
          <w:sz w:val="32"/>
          <w:szCs w:val="32"/>
        </w:rPr>
        <w:t xml:space="preserve">(61,5% в структуре НВВ), </w:t>
      </w:r>
      <w:r>
        <w:rPr>
          <w:rFonts w:ascii="Times New Roman" w:hAnsi="Times New Roman" w:cs="Times New Roman"/>
          <w:sz w:val="32"/>
          <w:szCs w:val="32"/>
        </w:rPr>
        <w:t>рост 9,7% к 2014 г.;</w:t>
      </w:r>
    </w:p>
    <w:p w:rsidR="00D339FB" w:rsidRPr="00D339FB" w:rsidRDefault="00D339FB" w:rsidP="00D339FB">
      <w:pPr>
        <w:pStyle w:val="a3"/>
        <w:numPr>
          <w:ilvl w:val="1"/>
          <w:numId w:val="19"/>
        </w:numPr>
        <w:tabs>
          <w:tab w:val="left" w:pos="567"/>
          <w:tab w:val="left" w:pos="709"/>
          <w:tab w:val="left" w:pos="851"/>
          <w:tab w:val="left" w:pos="993"/>
          <w:tab w:val="left" w:pos="1701"/>
        </w:tabs>
        <w:spacing w:after="160" w:line="259" w:lineRule="auto"/>
        <w:ind w:left="0" w:firstLine="106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2016 год – 56,503 млн. руб., </w:t>
      </w:r>
      <w:r w:rsidR="004E4F7A">
        <w:rPr>
          <w:rFonts w:ascii="Times New Roman" w:hAnsi="Times New Roman" w:cs="Times New Roman"/>
          <w:sz w:val="32"/>
          <w:szCs w:val="32"/>
        </w:rPr>
        <w:t xml:space="preserve">(57,5% в структуре НВВ), </w:t>
      </w:r>
      <w:r>
        <w:rPr>
          <w:rFonts w:ascii="Times New Roman" w:hAnsi="Times New Roman" w:cs="Times New Roman"/>
          <w:sz w:val="32"/>
          <w:szCs w:val="32"/>
        </w:rPr>
        <w:t>снижение на 14,7% к 2015 г., на 3,3% к 2014 г.</w:t>
      </w:r>
    </w:p>
    <w:p w:rsidR="00D339FB" w:rsidRDefault="00D339FB" w:rsidP="00D339FB">
      <w:pPr>
        <w:pStyle w:val="a3"/>
        <w:numPr>
          <w:ilvl w:val="0"/>
          <w:numId w:val="19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Полезный отпуск:</w:t>
      </w:r>
    </w:p>
    <w:p w:rsidR="00D339FB" w:rsidRDefault="00D339FB" w:rsidP="00D339FB">
      <w:pPr>
        <w:pStyle w:val="a3"/>
        <w:numPr>
          <w:ilvl w:val="1"/>
          <w:numId w:val="19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D592C">
        <w:rPr>
          <w:rFonts w:ascii="Times New Roman" w:hAnsi="Times New Roman" w:cs="Times New Roman"/>
          <w:sz w:val="32"/>
          <w:szCs w:val="32"/>
        </w:rPr>
        <w:t xml:space="preserve">2014 год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5D592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80,18 тыс. Гкал;</w:t>
      </w:r>
    </w:p>
    <w:p w:rsidR="00D339FB" w:rsidRDefault="00D339FB" w:rsidP="00D339FB">
      <w:pPr>
        <w:pStyle w:val="a3"/>
        <w:numPr>
          <w:ilvl w:val="1"/>
          <w:numId w:val="19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 год – 82,43 тыс. Гкал, рост 2,7% к 2014 г.;</w:t>
      </w:r>
    </w:p>
    <w:p w:rsidR="00D339FB" w:rsidRDefault="00D339FB" w:rsidP="00D339FB">
      <w:pPr>
        <w:pStyle w:val="a3"/>
        <w:numPr>
          <w:ilvl w:val="1"/>
          <w:numId w:val="19"/>
        </w:numPr>
        <w:tabs>
          <w:tab w:val="left" w:pos="1418"/>
          <w:tab w:val="left" w:pos="1560"/>
        </w:tabs>
        <w:spacing w:after="160" w:line="259" w:lineRule="auto"/>
        <w:ind w:left="0" w:firstLine="106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2016 год – 73,49  тыс. Гкал, снижение на 12,2% к 2015 г., 8,3% к 2014 г.</w:t>
      </w:r>
    </w:p>
    <w:p w:rsidR="004E4F7A" w:rsidRPr="004E4F7A" w:rsidRDefault="004E4F7A" w:rsidP="004E4F7A">
      <w:pPr>
        <w:ind w:firstLine="708"/>
        <w:jc w:val="both"/>
        <w:rPr>
          <w:sz w:val="32"/>
          <w:szCs w:val="32"/>
        </w:rPr>
      </w:pPr>
      <w:r w:rsidRPr="004E4F7A">
        <w:rPr>
          <w:sz w:val="32"/>
          <w:szCs w:val="32"/>
        </w:rPr>
        <w:t xml:space="preserve">Рост тарифа на тепловую энергию в среднем по </w:t>
      </w:r>
      <w:r>
        <w:rPr>
          <w:sz w:val="32"/>
          <w:szCs w:val="32"/>
        </w:rPr>
        <w:t>МУП ОКС</w:t>
      </w:r>
      <w:r w:rsidRPr="004E4F7A">
        <w:rPr>
          <w:sz w:val="32"/>
          <w:szCs w:val="32"/>
        </w:rPr>
        <w:t xml:space="preserve"> в 201</w:t>
      </w:r>
      <w:r>
        <w:rPr>
          <w:sz w:val="32"/>
          <w:szCs w:val="32"/>
        </w:rPr>
        <w:t>6</w:t>
      </w:r>
      <w:r w:rsidRPr="004E4F7A">
        <w:rPr>
          <w:sz w:val="32"/>
          <w:szCs w:val="32"/>
        </w:rPr>
        <w:t xml:space="preserve"> году по отношению к 201</w:t>
      </w:r>
      <w:r>
        <w:rPr>
          <w:sz w:val="32"/>
          <w:szCs w:val="32"/>
        </w:rPr>
        <w:t>4</w:t>
      </w:r>
      <w:r w:rsidRPr="004E4F7A">
        <w:rPr>
          <w:sz w:val="32"/>
          <w:szCs w:val="32"/>
        </w:rPr>
        <w:t xml:space="preserve"> году составил </w:t>
      </w:r>
      <w:r>
        <w:rPr>
          <w:sz w:val="32"/>
          <w:szCs w:val="32"/>
        </w:rPr>
        <w:t>9,1</w:t>
      </w:r>
      <w:r w:rsidRPr="004E4F7A">
        <w:rPr>
          <w:sz w:val="32"/>
          <w:szCs w:val="32"/>
        </w:rPr>
        <w:t>%.</w:t>
      </w:r>
    </w:p>
    <w:p w:rsidR="004E4F7A" w:rsidRPr="004E4F7A" w:rsidRDefault="004E4F7A" w:rsidP="004E4F7A">
      <w:pPr>
        <w:ind w:firstLine="708"/>
        <w:jc w:val="both"/>
        <w:rPr>
          <w:sz w:val="32"/>
          <w:szCs w:val="32"/>
        </w:rPr>
      </w:pPr>
      <w:r w:rsidRPr="004E4F7A">
        <w:rPr>
          <w:sz w:val="32"/>
          <w:szCs w:val="32"/>
        </w:rPr>
        <w:t xml:space="preserve">8. Износ теплоэнергетического муниципального имущества, </w:t>
      </w:r>
      <w:r>
        <w:rPr>
          <w:sz w:val="32"/>
          <w:szCs w:val="32"/>
        </w:rPr>
        <w:t>эксплуатируемого организацией</w:t>
      </w:r>
      <w:r w:rsidRPr="004E4F7A">
        <w:rPr>
          <w:sz w:val="32"/>
          <w:szCs w:val="32"/>
        </w:rPr>
        <w:t xml:space="preserve">, составляет </w:t>
      </w:r>
      <w:r>
        <w:rPr>
          <w:sz w:val="32"/>
          <w:szCs w:val="32"/>
        </w:rPr>
        <w:t>8</w:t>
      </w:r>
      <w:r w:rsidRPr="004E4F7A">
        <w:rPr>
          <w:sz w:val="32"/>
          <w:szCs w:val="32"/>
        </w:rPr>
        <w:t>0% и более.</w:t>
      </w:r>
    </w:p>
    <w:p w:rsidR="004E4F7A" w:rsidRPr="004E4F7A" w:rsidRDefault="004E4F7A" w:rsidP="004E4F7A">
      <w:pPr>
        <w:ind w:firstLine="708"/>
        <w:jc w:val="both"/>
        <w:rPr>
          <w:sz w:val="32"/>
          <w:szCs w:val="32"/>
        </w:rPr>
      </w:pPr>
      <w:r w:rsidRPr="004E4F7A">
        <w:rPr>
          <w:sz w:val="32"/>
          <w:szCs w:val="32"/>
        </w:rPr>
        <w:t xml:space="preserve">По результатам факторного анализа тарифов на тепловую энергию утвержденных для </w:t>
      </w:r>
      <w:r>
        <w:rPr>
          <w:sz w:val="32"/>
          <w:szCs w:val="32"/>
        </w:rPr>
        <w:t>МУП ОКС</w:t>
      </w:r>
      <w:r w:rsidRPr="004E4F7A">
        <w:rPr>
          <w:sz w:val="32"/>
          <w:szCs w:val="32"/>
        </w:rPr>
        <w:t xml:space="preserve"> следует, что рост тарифов </w:t>
      </w:r>
      <w:r>
        <w:rPr>
          <w:sz w:val="32"/>
          <w:szCs w:val="32"/>
        </w:rPr>
        <w:t xml:space="preserve">за период 2014-2016 гг. </w:t>
      </w:r>
      <w:r w:rsidRPr="004E4F7A">
        <w:rPr>
          <w:sz w:val="32"/>
          <w:szCs w:val="32"/>
        </w:rPr>
        <w:t>обусловлен следующими причинами:</w:t>
      </w:r>
    </w:p>
    <w:p w:rsidR="0095591F" w:rsidRDefault="0095591F" w:rsidP="004E4F7A">
      <w:pPr>
        <w:pStyle w:val="a3"/>
        <w:numPr>
          <w:ilvl w:val="0"/>
          <w:numId w:val="20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Снижение объема полезного отпуска на 8,3%;</w:t>
      </w:r>
    </w:p>
    <w:p w:rsidR="004E4F7A" w:rsidRDefault="004E4F7A" w:rsidP="004E4F7A">
      <w:pPr>
        <w:pStyle w:val="a3"/>
        <w:numPr>
          <w:ilvl w:val="0"/>
          <w:numId w:val="20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4F7A">
        <w:rPr>
          <w:rFonts w:ascii="Times New Roman" w:hAnsi="Times New Roman" w:cs="Times New Roman"/>
          <w:sz w:val="32"/>
          <w:szCs w:val="32"/>
        </w:rPr>
        <w:t>снижение топливной составляющей на 1,9% за анализируемый период;</w:t>
      </w:r>
    </w:p>
    <w:p w:rsidR="004E4F7A" w:rsidRDefault="004E4F7A" w:rsidP="004E4F7A">
      <w:pPr>
        <w:pStyle w:val="a3"/>
        <w:numPr>
          <w:ilvl w:val="0"/>
          <w:numId w:val="20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4F7A">
        <w:rPr>
          <w:rFonts w:ascii="Times New Roman" w:hAnsi="Times New Roman" w:cs="Times New Roman"/>
          <w:sz w:val="32"/>
          <w:szCs w:val="32"/>
        </w:rPr>
        <w:t>рост составляющей расходов на электроэнергию  на 0,4% соответственно;</w:t>
      </w:r>
    </w:p>
    <w:p w:rsidR="004E4F7A" w:rsidRDefault="004E4F7A" w:rsidP="004E4F7A">
      <w:pPr>
        <w:pStyle w:val="a3"/>
        <w:numPr>
          <w:ilvl w:val="0"/>
          <w:numId w:val="20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4F7A">
        <w:rPr>
          <w:rFonts w:ascii="Times New Roman" w:hAnsi="Times New Roman" w:cs="Times New Roman"/>
          <w:sz w:val="32"/>
          <w:szCs w:val="32"/>
        </w:rPr>
        <w:t>рост потерь т/энергии и расходов т/энергии на собственные нужды на 0,8% соответственно;</w:t>
      </w:r>
    </w:p>
    <w:p w:rsidR="004E4F7A" w:rsidRPr="004E4F7A" w:rsidRDefault="004E4F7A" w:rsidP="004E4F7A">
      <w:pPr>
        <w:pStyle w:val="a3"/>
        <w:numPr>
          <w:ilvl w:val="0"/>
          <w:numId w:val="20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4F7A">
        <w:rPr>
          <w:rFonts w:ascii="Times New Roman" w:hAnsi="Times New Roman" w:cs="Times New Roman"/>
          <w:sz w:val="32"/>
          <w:szCs w:val="32"/>
        </w:rPr>
        <w:t xml:space="preserve">рост </w:t>
      </w:r>
      <w:r>
        <w:rPr>
          <w:rFonts w:ascii="Times New Roman" w:hAnsi="Times New Roman" w:cs="Times New Roman"/>
          <w:sz w:val="32"/>
          <w:szCs w:val="32"/>
        </w:rPr>
        <w:t>условно-постоянных расходов</w:t>
      </w:r>
      <w:r w:rsidRPr="004E4F7A">
        <w:rPr>
          <w:rFonts w:ascii="Times New Roman" w:hAnsi="Times New Roman" w:cs="Times New Roman"/>
          <w:sz w:val="32"/>
          <w:szCs w:val="32"/>
        </w:rPr>
        <w:t xml:space="preserve"> на 0,7%, в том числе:</w:t>
      </w:r>
    </w:p>
    <w:p w:rsidR="004E4F7A" w:rsidRDefault="004E4F7A" w:rsidP="004E4F7A">
      <w:pPr>
        <w:pStyle w:val="a3"/>
        <w:numPr>
          <w:ilvl w:val="0"/>
          <w:numId w:val="21"/>
        </w:numPr>
        <w:tabs>
          <w:tab w:val="left" w:pos="2127"/>
          <w:tab w:val="left" w:pos="2410"/>
          <w:tab w:val="left" w:pos="2694"/>
        </w:tabs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4F7A">
        <w:rPr>
          <w:rFonts w:ascii="Times New Roman" w:hAnsi="Times New Roman" w:cs="Times New Roman"/>
          <w:sz w:val="32"/>
          <w:szCs w:val="32"/>
        </w:rPr>
        <w:t>Роста расходов на оплату труда с отчислениями на социальные нужды на 1,7%;</w:t>
      </w:r>
    </w:p>
    <w:p w:rsidR="004E4F7A" w:rsidRDefault="004E4F7A" w:rsidP="004E4F7A">
      <w:pPr>
        <w:pStyle w:val="a3"/>
        <w:numPr>
          <w:ilvl w:val="0"/>
          <w:numId w:val="21"/>
        </w:numPr>
        <w:tabs>
          <w:tab w:val="left" w:pos="2127"/>
          <w:tab w:val="left" w:pos="2410"/>
          <w:tab w:val="left" w:pos="2694"/>
        </w:tabs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4F7A">
        <w:rPr>
          <w:rFonts w:ascii="Times New Roman" w:hAnsi="Times New Roman" w:cs="Times New Roman"/>
          <w:sz w:val="32"/>
          <w:szCs w:val="32"/>
        </w:rPr>
        <w:t>Снижения расходов на аренду, амортизацию на 2,0%,</w:t>
      </w:r>
    </w:p>
    <w:p w:rsidR="004E4F7A" w:rsidRPr="004E4F7A" w:rsidRDefault="004E4F7A" w:rsidP="004E4F7A">
      <w:pPr>
        <w:pStyle w:val="a3"/>
        <w:numPr>
          <w:ilvl w:val="0"/>
          <w:numId w:val="21"/>
        </w:numPr>
        <w:tabs>
          <w:tab w:val="left" w:pos="2127"/>
          <w:tab w:val="left" w:pos="2410"/>
          <w:tab w:val="left" w:pos="2694"/>
        </w:tabs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4F7A">
        <w:rPr>
          <w:rFonts w:ascii="Times New Roman" w:hAnsi="Times New Roman" w:cs="Times New Roman"/>
          <w:sz w:val="32"/>
          <w:szCs w:val="32"/>
        </w:rPr>
        <w:t xml:space="preserve"> Роста прочих расходов на 1,1%.</w:t>
      </w:r>
    </w:p>
    <w:p w:rsidR="004E4F7A" w:rsidRPr="004E4F7A" w:rsidRDefault="004E4F7A" w:rsidP="004E4F7A">
      <w:pPr>
        <w:pStyle w:val="a3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4E4F7A" w:rsidRPr="004E4F7A" w:rsidRDefault="004E4F7A" w:rsidP="004E4F7A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Однако при этом объем фактической реализации тепловой энергии ниже плановых показателей, утвержденных </w:t>
      </w:r>
      <w:r w:rsidR="0095591F">
        <w:rPr>
          <w:rFonts w:ascii="Times New Roman" w:eastAsia="Times New Roman" w:hAnsi="Times New Roman" w:cs="Times New Roman"/>
          <w:sz w:val="32"/>
          <w:szCs w:val="32"/>
          <w:lang w:eastAsia="ru-RU"/>
        </w:rPr>
        <w:t>ГУ РЭК Тверской области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: </w:t>
      </w:r>
    </w:p>
    <w:p w:rsidR="004E4F7A" w:rsidRDefault="004E4F7A" w:rsidP="004E4F7A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в 2014 году – на </w:t>
      </w:r>
      <w:r w:rsidR="0095591F">
        <w:rPr>
          <w:rFonts w:ascii="Times New Roman" w:eastAsia="Times New Roman" w:hAnsi="Times New Roman" w:cs="Times New Roman"/>
          <w:sz w:val="32"/>
          <w:szCs w:val="32"/>
          <w:lang w:eastAsia="ru-RU"/>
        </w:rPr>
        <w:t>9,1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>%;</w:t>
      </w:r>
    </w:p>
    <w:p w:rsidR="0095591F" w:rsidRDefault="0095591F" w:rsidP="004E4F7A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 2015 году – на 6,2%.</w:t>
      </w:r>
    </w:p>
    <w:p w:rsidR="0095591F" w:rsidRPr="004E4F7A" w:rsidRDefault="0095591F" w:rsidP="004E4F7A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4E4F7A" w:rsidRDefault="004E4F7A" w:rsidP="004E4F7A">
      <w:pPr>
        <w:pStyle w:val="a3"/>
        <w:spacing w:after="0" w:line="240" w:lineRule="auto"/>
        <w:ind w:left="0" w:firstLine="36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Из чего следует, что фактический объем компенсируемых тарифом расходов </w:t>
      </w:r>
      <w:r w:rsidR="00377AE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в 2014-2015 гг. был 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ниже плановых показателей, то есть </w:t>
      </w:r>
      <w:r w:rsidR="00377AED">
        <w:rPr>
          <w:rFonts w:ascii="Times New Roman" w:eastAsia="Times New Roman" w:hAnsi="Times New Roman" w:cs="Times New Roman"/>
          <w:sz w:val="32"/>
          <w:szCs w:val="32"/>
          <w:lang w:eastAsia="ru-RU"/>
        </w:rPr>
        <w:t>МУП ОКС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не получ</w:t>
      </w:r>
      <w:r w:rsidR="00377AED">
        <w:rPr>
          <w:rFonts w:ascii="Times New Roman" w:eastAsia="Times New Roman" w:hAnsi="Times New Roman" w:cs="Times New Roman"/>
          <w:sz w:val="32"/>
          <w:szCs w:val="32"/>
          <w:lang w:eastAsia="ru-RU"/>
        </w:rPr>
        <w:t>ил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объем </w:t>
      </w:r>
      <w:r w:rsidR="00377AE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планируемой 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>выручки. По результатам анализа за период 201</w:t>
      </w:r>
      <w:r w:rsidR="00377AED">
        <w:rPr>
          <w:rFonts w:ascii="Times New Roman" w:eastAsia="Times New Roman" w:hAnsi="Times New Roman" w:cs="Times New Roman"/>
          <w:sz w:val="32"/>
          <w:szCs w:val="32"/>
          <w:lang w:eastAsia="ru-RU"/>
        </w:rPr>
        <w:t>4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>-201</w:t>
      </w:r>
      <w:r w:rsidR="00377AED">
        <w:rPr>
          <w:rFonts w:ascii="Times New Roman" w:eastAsia="Times New Roman" w:hAnsi="Times New Roman" w:cs="Times New Roman"/>
          <w:sz w:val="32"/>
          <w:szCs w:val="32"/>
          <w:lang w:eastAsia="ru-RU"/>
        </w:rPr>
        <w:t>5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гг. суммарный объем недополученной выручки составил около </w:t>
      </w:r>
      <w:r w:rsidR="00377AED">
        <w:rPr>
          <w:rFonts w:ascii="Times New Roman" w:eastAsia="Times New Roman" w:hAnsi="Times New Roman" w:cs="Times New Roman"/>
          <w:sz w:val="32"/>
          <w:szCs w:val="32"/>
          <w:lang w:eastAsia="ru-RU"/>
        </w:rPr>
        <w:t>17,3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мл</w:t>
      </w:r>
      <w:r w:rsidR="00377AED">
        <w:rPr>
          <w:rFonts w:ascii="Times New Roman" w:eastAsia="Times New Roman" w:hAnsi="Times New Roman" w:cs="Times New Roman"/>
          <w:sz w:val="32"/>
          <w:szCs w:val="32"/>
          <w:lang w:eastAsia="ru-RU"/>
        </w:rPr>
        <w:t>н</w:t>
      </w:r>
      <w:r w:rsidRPr="004E4F7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. руб. </w:t>
      </w:r>
      <w:r w:rsidR="00377AED">
        <w:rPr>
          <w:rFonts w:ascii="Times New Roman" w:eastAsia="Times New Roman" w:hAnsi="Times New Roman" w:cs="Times New Roman"/>
          <w:sz w:val="32"/>
          <w:szCs w:val="32"/>
          <w:lang w:eastAsia="ru-RU"/>
        </w:rPr>
        <w:t>(5,7% к суммарной НВВ за 2014-2016 гг.)</w:t>
      </w:r>
      <w:r w:rsidR="00BF2827">
        <w:rPr>
          <w:rFonts w:ascii="Times New Roman" w:eastAsia="Times New Roman" w:hAnsi="Times New Roman" w:cs="Times New Roman"/>
          <w:sz w:val="32"/>
          <w:szCs w:val="32"/>
          <w:lang w:eastAsia="ru-RU"/>
        </w:rPr>
        <w:t>.</w:t>
      </w:r>
    </w:p>
    <w:p w:rsidR="00D87F92" w:rsidRDefault="00D87F92" w:rsidP="004E4F7A">
      <w:pPr>
        <w:pStyle w:val="a3"/>
        <w:spacing w:after="0" w:line="240" w:lineRule="auto"/>
        <w:ind w:left="0" w:firstLine="36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В 2016 году объем </w:t>
      </w:r>
      <w:r w:rsidR="0084714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фактической реализации на 0,97% больше утвержденного объема, соответственно объем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дополнительно полученных доходов </w:t>
      </w:r>
      <w:r w:rsidR="0084714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МУП ОКС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по результатам регулирования ориентировочно составил 0,952 млн. руб.</w:t>
      </w:r>
    </w:p>
    <w:p w:rsidR="00D87F92" w:rsidRDefault="00D87F92" w:rsidP="00D87F92">
      <w:pPr>
        <w:spacing w:after="200" w:line="276" w:lineRule="auto"/>
        <w:contextualSpacing/>
        <w:jc w:val="both"/>
        <w:rPr>
          <w:rFonts w:eastAsiaTheme="minorHAnsi"/>
          <w:b/>
          <w:sz w:val="32"/>
          <w:szCs w:val="32"/>
          <w:lang w:eastAsia="en-US"/>
        </w:rPr>
      </w:pPr>
      <w:r w:rsidRPr="00D87F92">
        <w:rPr>
          <w:rFonts w:eastAsiaTheme="minorHAnsi"/>
          <w:b/>
          <w:sz w:val="32"/>
          <w:szCs w:val="32"/>
          <w:lang w:eastAsia="en-US"/>
        </w:rPr>
        <w:lastRenderedPageBreak/>
        <w:t xml:space="preserve">Выводы по результатам тарифного регулирования и финансово-хозяйственной деятельности </w:t>
      </w:r>
      <w:r>
        <w:rPr>
          <w:rFonts w:eastAsiaTheme="minorHAnsi"/>
          <w:b/>
          <w:sz w:val="32"/>
          <w:szCs w:val="32"/>
          <w:lang w:eastAsia="en-US"/>
        </w:rPr>
        <w:t xml:space="preserve">МУП ОКС Вышневолоцкого района </w:t>
      </w:r>
      <w:r w:rsidRPr="00D87F92">
        <w:rPr>
          <w:rFonts w:eastAsiaTheme="minorHAnsi"/>
          <w:b/>
          <w:sz w:val="32"/>
          <w:szCs w:val="32"/>
          <w:lang w:eastAsia="en-US"/>
        </w:rPr>
        <w:t xml:space="preserve"> за период 201</w:t>
      </w:r>
      <w:r>
        <w:rPr>
          <w:rFonts w:eastAsiaTheme="minorHAnsi"/>
          <w:b/>
          <w:sz w:val="32"/>
          <w:szCs w:val="32"/>
          <w:lang w:eastAsia="en-US"/>
        </w:rPr>
        <w:t>4</w:t>
      </w:r>
      <w:r w:rsidRPr="00D87F92">
        <w:rPr>
          <w:rFonts w:eastAsiaTheme="minorHAnsi"/>
          <w:b/>
          <w:sz w:val="32"/>
          <w:szCs w:val="32"/>
          <w:lang w:eastAsia="en-US"/>
        </w:rPr>
        <w:t>-201</w:t>
      </w:r>
      <w:r>
        <w:rPr>
          <w:rFonts w:eastAsiaTheme="minorHAnsi"/>
          <w:b/>
          <w:sz w:val="32"/>
          <w:szCs w:val="32"/>
          <w:lang w:eastAsia="en-US"/>
        </w:rPr>
        <w:t>6</w:t>
      </w:r>
      <w:r w:rsidRPr="00D87F92">
        <w:rPr>
          <w:rFonts w:eastAsiaTheme="minorHAnsi"/>
          <w:b/>
          <w:sz w:val="32"/>
          <w:szCs w:val="32"/>
          <w:lang w:eastAsia="en-US"/>
        </w:rPr>
        <w:t xml:space="preserve"> гг. </w:t>
      </w:r>
    </w:p>
    <w:p w:rsidR="00D87F92" w:rsidRDefault="00D87F92" w:rsidP="00D87F92">
      <w:pPr>
        <w:spacing w:after="200" w:line="276" w:lineRule="auto"/>
        <w:contextualSpacing/>
        <w:jc w:val="both"/>
        <w:rPr>
          <w:rFonts w:eastAsiaTheme="minorHAnsi"/>
          <w:b/>
          <w:sz w:val="32"/>
          <w:szCs w:val="32"/>
          <w:lang w:eastAsia="en-US"/>
        </w:rPr>
      </w:pPr>
    </w:p>
    <w:p w:rsidR="00D87F92" w:rsidRDefault="00D87F92" w:rsidP="00D87F92">
      <w:pPr>
        <w:spacing w:after="200" w:line="276" w:lineRule="auto"/>
        <w:ind w:firstLine="567"/>
        <w:contextualSpacing/>
        <w:jc w:val="both"/>
        <w:rPr>
          <w:rFonts w:eastAsiaTheme="minorHAnsi"/>
          <w:sz w:val="32"/>
          <w:szCs w:val="32"/>
          <w:lang w:eastAsia="en-US"/>
        </w:rPr>
      </w:pPr>
      <w:r w:rsidRPr="00D87F92">
        <w:rPr>
          <w:rFonts w:eastAsiaTheme="minorHAnsi"/>
          <w:sz w:val="32"/>
          <w:szCs w:val="32"/>
          <w:lang w:eastAsia="en-US"/>
        </w:rPr>
        <w:t xml:space="preserve">В сумме по </w:t>
      </w:r>
      <w:r>
        <w:rPr>
          <w:rFonts w:eastAsiaTheme="minorHAnsi"/>
          <w:sz w:val="32"/>
          <w:szCs w:val="32"/>
          <w:lang w:eastAsia="en-US"/>
        </w:rPr>
        <w:t>МУП ОКС</w:t>
      </w:r>
      <w:r w:rsidRPr="00D87F92">
        <w:rPr>
          <w:rFonts w:eastAsiaTheme="minorHAnsi"/>
          <w:sz w:val="32"/>
          <w:szCs w:val="32"/>
          <w:lang w:eastAsia="en-US"/>
        </w:rPr>
        <w:t xml:space="preserve"> расходы на топливо утверждены в размере:</w:t>
      </w:r>
    </w:p>
    <w:p w:rsidR="003D670A" w:rsidRPr="003D670A" w:rsidRDefault="003D670A" w:rsidP="003D670A">
      <w:pPr>
        <w:pStyle w:val="a3"/>
        <w:numPr>
          <w:ilvl w:val="0"/>
          <w:numId w:val="22"/>
        </w:numPr>
        <w:jc w:val="both"/>
        <w:rPr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Природный газ:</w:t>
      </w:r>
    </w:p>
    <w:p w:rsidR="00D87F92" w:rsidRPr="00D87F92" w:rsidRDefault="00D87F92" w:rsidP="00D87F92">
      <w:pPr>
        <w:tabs>
          <w:tab w:val="left" w:pos="0"/>
        </w:tabs>
        <w:autoSpaceDE w:val="0"/>
        <w:autoSpaceDN w:val="0"/>
        <w:adjustRightInd w:val="0"/>
        <w:ind w:firstLine="567"/>
        <w:contextualSpacing/>
        <w:jc w:val="both"/>
        <w:rPr>
          <w:sz w:val="32"/>
          <w:szCs w:val="32"/>
        </w:rPr>
      </w:pPr>
      <w:r w:rsidRPr="00D87F92">
        <w:rPr>
          <w:sz w:val="32"/>
          <w:szCs w:val="32"/>
        </w:rPr>
        <w:t xml:space="preserve">2014 год – </w:t>
      </w:r>
      <w:r>
        <w:rPr>
          <w:sz w:val="32"/>
          <w:szCs w:val="32"/>
        </w:rPr>
        <w:t>56,319</w:t>
      </w:r>
      <w:r w:rsidRPr="00D87F92">
        <w:rPr>
          <w:sz w:val="32"/>
          <w:szCs w:val="32"/>
        </w:rPr>
        <w:t xml:space="preserve"> млн.</w:t>
      </w:r>
      <w:r>
        <w:rPr>
          <w:sz w:val="32"/>
          <w:szCs w:val="32"/>
        </w:rPr>
        <w:t xml:space="preserve"> </w:t>
      </w:r>
      <w:r w:rsidRPr="00D87F92">
        <w:rPr>
          <w:sz w:val="32"/>
          <w:szCs w:val="32"/>
        </w:rPr>
        <w:t xml:space="preserve">руб., средняя цена </w:t>
      </w:r>
      <w:r w:rsidR="003D670A">
        <w:rPr>
          <w:sz w:val="32"/>
          <w:szCs w:val="32"/>
        </w:rPr>
        <w:t>природного газа</w:t>
      </w:r>
      <w:r w:rsidRPr="00D87F92">
        <w:rPr>
          <w:sz w:val="32"/>
          <w:szCs w:val="32"/>
        </w:rPr>
        <w:t xml:space="preserve"> составила </w:t>
      </w:r>
      <w:r>
        <w:rPr>
          <w:sz w:val="32"/>
          <w:szCs w:val="32"/>
        </w:rPr>
        <w:t>4 895,77</w:t>
      </w:r>
      <w:r w:rsidRPr="00D87F92">
        <w:rPr>
          <w:sz w:val="32"/>
          <w:szCs w:val="32"/>
        </w:rPr>
        <w:t xml:space="preserve"> руб. за тыс. м3;</w:t>
      </w:r>
    </w:p>
    <w:p w:rsidR="00D87F92" w:rsidRDefault="00D87F92" w:rsidP="00D87F92">
      <w:pPr>
        <w:tabs>
          <w:tab w:val="left" w:pos="0"/>
        </w:tabs>
        <w:autoSpaceDE w:val="0"/>
        <w:autoSpaceDN w:val="0"/>
        <w:adjustRightInd w:val="0"/>
        <w:ind w:firstLine="567"/>
        <w:contextualSpacing/>
        <w:jc w:val="both"/>
        <w:rPr>
          <w:sz w:val="32"/>
          <w:szCs w:val="32"/>
        </w:rPr>
      </w:pPr>
      <w:r w:rsidRPr="00D87F92">
        <w:rPr>
          <w:sz w:val="32"/>
          <w:szCs w:val="32"/>
        </w:rPr>
        <w:t xml:space="preserve">2015 год – </w:t>
      </w:r>
      <w:r>
        <w:rPr>
          <w:sz w:val="32"/>
          <w:szCs w:val="32"/>
        </w:rPr>
        <w:t>62,712</w:t>
      </w:r>
      <w:r w:rsidRPr="00D87F92">
        <w:rPr>
          <w:sz w:val="32"/>
          <w:szCs w:val="32"/>
        </w:rPr>
        <w:t xml:space="preserve"> млн.</w:t>
      </w:r>
      <w:r>
        <w:rPr>
          <w:sz w:val="32"/>
          <w:szCs w:val="32"/>
        </w:rPr>
        <w:t xml:space="preserve"> </w:t>
      </w:r>
      <w:r w:rsidRPr="00D87F92">
        <w:rPr>
          <w:sz w:val="32"/>
          <w:szCs w:val="32"/>
        </w:rPr>
        <w:t xml:space="preserve">руб., средняя цена </w:t>
      </w:r>
      <w:r w:rsidR="003D670A">
        <w:rPr>
          <w:sz w:val="32"/>
          <w:szCs w:val="32"/>
        </w:rPr>
        <w:t>природного газа</w:t>
      </w:r>
      <w:r w:rsidRPr="00D87F92">
        <w:rPr>
          <w:sz w:val="32"/>
          <w:szCs w:val="32"/>
        </w:rPr>
        <w:t xml:space="preserve"> составила </w:t>
      </w:r>
      <w:r w:rsidR="003D670A">
        <w:rPr>
          <w:sz w:val="32"/>
          <w:szCs w:val="32"/>
        </w:rPr>
        <w:t>5 246,86</w:t>
      </w:r>
      <w:r w:rsidRPr="00D87F92">
        <w:rPr>
          <w:sz w:val="32"/>
          <w:szCs w:val="32"/>
        </w:rPr>
        <w:t xml:space="preserve"> руб. за тыс. м3 (рост </w:t>
      </w:r>
      <w:r w:rsidR="003D670A">
        <w:rPr>
          <w:sz w:val="32"/>
          <w:szCs w:val="32"/>
        </w:rPr>
        <w:t>6,7</w:t>
      </w:r>
      <w:r w:rsidRPr="00D87F92">
        <w:rPr>
          <w:sz w:val="32"/>
          <w:szCs w:val="32"/>
        </w:rPr>
        <w:t>%);</w:t>
      </w:r>
    </w:p>
    <w:p w:rsidR="003D670A" w:rsidRDefault="003D670A" w:rsidP="003D670A">
      <w:pPr>
        <w:tabs>
          <w:tab w:val="left" w:pos="0"/>
        </w:tabs>
        <w:autoSpaceDE w:val="0"/>
        <w:autoSpaceDN w:val="0"/>
        <w:adjustRightInd w:val="0"/>
        <w:ind w:firstLine="567"/>
        <w:contextualSpacing/>
        <w:jc w:val="both"/>
        <w:rPr>
          <w:sz w:val="32"/>
          <w:szCs w:val="32"/>
        </w:rPr>
      </w:pPr>
      <w:r w:rsidRPr="00D87F92">
        <w:rPr>
          <w:sz w:val="32"/>
          <w:szCs w:val="32"/>
        </w:rPr>
        <w:t>201</w:t>
      </w:r>
      <w:r>
        <w:rPr>
          <w:sz w:val="32"/>
          <w:szCs w:val="32"/>
        </w:rPr>
        <w:t>6</w:t>
      </w:r>
      <w:r w:rsidRPr="00D87F92">
        <w:rPr>
          <w:sz w:val="32"/>
          <w:szCs w:val="32"/>
        </w:rPr>
        <w:t xml:space="preserve"> год – </w:t>
      </w:r>
      <w:r>
        <w:rPr>
          <w:sz w:val="32"/>
          <w:szCs w:val="32"/>
        </w:rPr>
        <w:t>54,030</w:t>
      </w:r>
      <w:r w:rsidRPr="00D87F92">
        <w:rPr>
          <w:sz w:val="32"/>
          <w:szCs w:val="32"/>
        </w:rPr>
        <w:t xml:space="preserve"> млн.</w:t>
      </w:r>
      <w:r>
        <w:rPr>
          <w:sz w:val="32"/>
          <w:szCs w:val="32"/>
        </w:rPr>
        <w:t xml:space="preserve"> </w:t>
      </w:r>
      <w:r w:rsidRPr="00D87F92">
        <w:rPr>
          <w:sz w:val="32"/>
          <w:szCs w:val="32"/>
        </w:rPr>
        <w:t xml:space="preserve">руб., средняя цена </w:t>
      </w:r>
      <w:r>
        <w:rPr>
          <w:sz w:val="32"/>
          <w:szCs w:val="32"/>
        </w:rPr>
        <w:t>природного газа</w:t>
      </w:r>
      <w:r w:rsidRPr="00D87F92">
        <w:rPr>
          <w:sz w:val="32"/>
          <w:szCs w:val="32"/>
        </w:rPr>
        <w:t xml:space="preserve"> составила </w:t>
      </w:r>
      <w:r>
        <w:rPr>
          <w:sz w:val="32"/>
          <w:szCs w:val="32"/>
        </w:rPr>
        <w:t>5 021,94</w:t>
      </w:r>
      <w:r w:rsidRPr="00D87F92">
        <w:rPr>
          <w:sz w:val="32"/>
          <w:szCs w:val="32"/>
        </w:rPr>
        <w:t xml:space="preserve"> руб. за тыс. м3 (</w:t>
      </w:r>
      <w:r>
        <w:rPr>
          <w:sz w:val="32"/>
          <w:szCs w:val="32"/>
        </w:rPr>
        <w:t>снижение</w:t>
      </w:r>
      <w:r w:rsidRPr="00D87F92">
        <w:rPr>
          <w:sz w:val="32"/>
          <w:szCs w:val="32"/>
        </w:rPr>
        <w:t xml:space="preserve"> </w:t>
      </w:r>
      <w:r>
        <w:rPr>
          <w:sz w:val="32"/>
          <w:szCs w:val="32"/>
        </w:rPr>
        <w:t>-4,5%).</w:t>
      </w:r>
    </w:p>
    <w:p w:rsidR="003D670A" w:rsidRPr="003D670A" w:rsidRDefault="003D670A" w:rsidP="003D670A">
      <w:pPr>
        <w:pStyle w:val="a3"/>
        <w:tabs>
          <w:tab w:val="left" w:pos="0"/>
        </w:tabs>
        <w:autoSpaceDE w:val="0"/>
        <w:autoSpaceDN w:val="0"/>
        <w:adjustRightInd w:val="0"/>
        <w:ind w:left="927"/>
        <w:jc w:val="both"/>
        <w:rPr>
          <w:sz w:val="32"/>
          <w:szCs w:val="32"/>
        </w:rPr>
      </w:pPr>
    </w:p>
    <w:p w:rsidR="003D670A" w:rsidRDefault="003D670A" w:rsidP="003D670A">
      <w:pPr>
        <w:pStyle w:val="a3"/>
        <w:numPr>
          <w:ilvl w:val="0"/>
          <w:numId w:val="22"/>
        </w:numPr>
        <w:tabs>
          <w:tab w:val="left" w:pos="0"/>
        </w:tabs>
        <w:autoSpaceDE w:val="0"/>
        <w:autoSpaceDN w:val="0"/>
        <w:adjustRightInd w:val="0"/>
        <w:jc w:val="both"/>
        <w:rPr>
          <w:sz w:val="32"/>
          <w:szCs w:val="32"/>
        </w:rPr>
      </w:pPr>
      <w:r w:rsidRPr="003D670A">
        <w:rPr>
          <w:rFonts w:ascii="Times New Roman" w:hAnsi="Times New Roman" w:cs="Times New Roman"/>
          <w:sz w:val="32"/>
          <w:szCs w:val="32"/>
        </w:rPr>
        <w:t>Уголь</w:t>
      </w:r>
      <w:r>
        <w:rPr>
          <w:sz w:val="32"/>
          <w:szCs w:val="32"/>
        </w:rPr>
        <w:t>:</w:t>
      </w:r>
    </w:p>
    <w:p w:rsidR="003D670A" w:rsidRPr="003D670A" w:rsidRDefault="003D670A" w:rsidP="003D670A">
      <w:pPr>
        <w:tabs>
          <w:tab w:val="left" w:pos="0"/>
        </w:tabs>
        <w:autoSpaceDE w:val="0"/>
        <w:autoSpaceDN w:val="0"/>
        <w:adjustRightInd w:val="0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3D670A">
        <w:rPr>
          <w:sz w:val="32"/>
          <w:szCs w:val="32"/>
        </w:rPr>
        <w:t xml:space="preserve">2014 год – </w:t>
      </w:r>
      <w:r>
        <w:rPr>
          <w:sz w:val="32"/>
          <w:szCs w:val="32"/>
        </w:rPr>
        <w:t>0,582</w:t>
      </w:r>
      <w:r w:rsidRPr="003D670A">
        <w:rPr>
          <w:sz w:val="32"/>
          <w:szCs w:val="32"/>
        </w:rPr>
        <w:t xml:space="preserve"> млн. руб., средняя цена </w:t>
      </w:r>
      <w:r>
        <w:rPr>
          <w:sz w:val="32"/>
          <w:szCs w:val="32"/>
        </w:rPr>
        <w:t>угля</w:t>
      </w:r>
      <w:r w:rsidRPr="003D670A">
        <w:rPr>
          <w:sz w:val="32"/>
          <w:szCs w:val="32"/>
        </w:rPr>
        <w:t xml:space="preserve"> составила </w:t>
      </w:r>
      <w:r>
        <w:rPr>
          <w:sz w:val="32"/>
          <w:szCs w:val="32"/>
        </w:rPr>
        <w:t>3 870,02</w:t>
      </w:r>
      <w:r w:rsidRPr="003D670A">
        <w:rPr>
          <w:sz w:val="32"/>
          <w:szCs w:val="32"/>
        </w:rPr>
        <w:t xml:space="preserve"> руб. за </w:t>
      </w:r>
      <w:r>
        <w:rPr>
          <w:sz w:val="32"/>
          <w:szCs w:val="32"/>
        </w:rPr>
        <w:t>тн</w:t>
      </w:r>
      <w:r w:rsidRPr="003D670A">
        <w:rPr>
          <w:sz w:val="32"/>
          <w:szCs w:val="32"/>
        </w:rPr>
        <w:t>;</w:t>
      </w:r>
    </w:p>
    <w:p w:rsidR="003D670A" w:rsidRPr="003D670A" w:rsidRDefault="003D670A" w:rsidP="003D670A">
      <w:pPr>
        <w:tabs>
          <w:tab w:val="left" w:pos="0"/>
        </w:tabs>
        <w:autoSpaceDE w:val="0"/>
        <w:autoSpaceDN w:val="0"/>
        <w:adjustRightInd w:val="0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3D670A">
        <w:rPr>
          <w:sz w:val="32"/>
          <w:szCs w:val="32"/>
        </w:rPr>
        <w:t xml:space="preserve">2015 год – </w:t>
      </w:r>
      <w:r>
        <w:rPr>
          <w:sz w:val="32"/>
          <w:szCs w:val="32"/>
        </w:rPr>
        <w:t>0,257</w:t>
      </w:r>
      <w:r w:rsidRPr="003D670A">
        <w:rPr>
          <w:sz w:val="32"/>
          <w:szCs w:val="32"/>
        </w:rPr>
        <w:t xml:space="preserve"> млн. руб., средняя цена </w:t>
      </w:r>
      <w:r>
        <w:rPr>
          <w:sz w:val="32"/>
          <w:szCs w:val="32"/>
        </w:rPr>
        <w:t>угля</w:t>
      </w:r>
      <w:r w:rsidRPr="003D670A">
        <w:rPr>
          <w:sz w:val="32"/>
          <w:szCs w:val="32"/>
        </w:rPr>
        <w:t xml:space="preserve"> составила </w:t>
      </w:r>
      <w:r>
        <w:rPr>
          <w:sz w:val="32"/>
          <w:szCs w:val="32"/>
        </w:rPr>
        <w:t>3 610,2</w:t>
      </w:r>
      <w:r w:rsidRPr="003D670A">
        <w:rPr>
          <w:sz w:val="32"/>
          <w:szCs w:val="32"/>
        </w:rPr>
        <w:t xml:space="preserve"> руб. за </w:t>
      </w:r>
      <w:r>
        <w:rPr>
          <w:sz w:val="32"/>
          <w:szCs w:val="32"/>
        </w:rPr>
        <w:t>тн</w:t>
      </w:r>
      <w:r w:rsidRPr="003D670A">
        <w:rPr>
          <w:sz w:val="32"/>
          <w:szCs w:val="32"/>
        </w:rPr>
        <w:t xml:space="preserve"> (</w:t>
      </w:r>
      <w:r>
        <w:rPr>
          <w:sz w:val="32"/>
          <w:szCs w:val="32"/>
        </w:rPr>
        <w:t>снижение</w:t>
      </w:r>
      <w:r w:rsidRPr="003D670A">
        <w:rPr>
          <w:sz w:val="32"/>
          <w:szCs w:val="32"/>
        </w:rPr>
        <w:t xml:space="preserve"> </w:t>
      </w:r>
      <w:r>
        <w:rPr>
          <w:sz w:val="32"/>
          <w:szCs w:val="32"/>
        </w:rPr>
        <w:t>7,2</w:t>
      </w:r>
      <w:r w:rsidRPr="003D670A">
        <w:rPr>
          <w:sz w:val="32"/>
          <w:szCs w:val="32"/>
        </w:rPr>
        <w:t>%);</w:t>
      </w:r>
    </w:p>
    <w:p w:rsidR="003D670A" w:rsidRPr="003D670A" w:rsidRDefault="003D670A" w:rsidP="003D670A">
      <w:pPr>
        <w:tabs>
          <w:tab w:val="left" w:pos="0"/>
        </w:tabs>
        <w:autoSpaceDE w:val="0"/>
        <w:autoSpaceDN w:val="0"/>
        <w:adjustRightInd w:val="0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3D670A">
        <w:rPr>
          <w:sz w:val="32"/>
          <w:szCs w:val="32"/>
        </w:rPr>
        <w:t xml:space="preserve">2016 год – </w:t>
      </w:r>
      <w:r>
        <w:rPr>
          <w:sz w:val="32"/>
          <w:szCs w:val="32"/>
        </w:rPr>
        <w:t>0,230</w:t>
      </w:r>
      <w:r w:rsidRPr="003D670A">
        <w:rPr>
          <w:sz w:val="32"/>
          <w:szCs w:val="32"/>
        </w:rPr>
        <w:t xml:space="preserve"> млн. руб., средняя цена </w:t>
      </w:r>
      <w:r>
        <w:rPr>
          <w:sz w:val="32"/>
          <w:szCs w:val="32"/>
        </w:rPr>
        <w:t>угля</w:t>
      </w:r>
      <w:r w:rsidRPr="003D670A">
        <w:rPr>
          <w:sz w:val="32"/>
          <w:szCs w:val="32"/>
        </w:rPr>
        <w:t xml:space="preserve"> составила </w:t>
      </w:r>
      <w:r>
        <w:rPr>
          <w:sz w:val="32"/>
          <w:szCs w:val="32"/>
        </w:rPr>
        <w:t>3 657,11</w:t>
      </w:r>
      <w:r w:rsidRPr="003D670A">
        <w:rPr>
          <w:sz w:val="32"/>
          <w:szCs w:val="32"/>
        </w:rPr>
        <w:t xml:space="preserve"> руб. за </w:t>
      </w:r>
      <w:r>
        <w:rPr>
          <w:sz w:val="32"/>
          <w:szCs w:val="32"/>
        </w:rPr>
        <w:t>тн</w:t>
      </w:r>
      <w:r w:rsidRPr="003D670A">
        <w:rPr>
          <w:sz w:val="32"/>
          <w:szCs w:val="32"/>
        </w:rPr>
        <w:t xml:space="preserve"> (</w:t>
      </w:r>
      <w:r>
        <w:rPr>
          <w:sz w:val="32"/>
          <w:szCs w:val="32"/>
        </w:rPr>
        <w:t>рост</w:t>
      </w:r>
      <w:r w:rsidRPr="003D670A">
        <w:rPr>
          <w:sz w:val="32"/>
          <w:szCs w:val="32"/>
        </w:rPr>
        <w:t xml:space="preserve"> </w:t>
      </w:r>
      <w:r>
        <w:rPr>
          <w:sz w:val="32"/>
          <w:szCs w:val="32"/>
        </w:rPr>
        <w:t>1,3</w:t>
      </w:r>
      <w:r w:rsidRPr="003D670A">
        <w:rPr>
          <w:sz w:val="32"/>
          <w:szCs w:val="32"/>
        </w:rPr>
        <w:t>%).</w:t>
      </w:r>
    </w:p>
    <w:p w:rsidR="003D670A" w:rsidRDefault="003D670A" w:rsidP="003D670A">
      <w:pPr>
        <w:pStyle w:val="a3"/>
        <w:tabs>
          <w:tab w:val="left" w:pos="0"/>
        </w:tabs>
        <w:autoSpaceDE w:val="0"/>
        <w:autoSpaceDN w:val="0"/>
        <w:adjustRightInd w:val="0"/>
        <w:ind w:left="927"/>
        <w:jc w:val="both"/>
        <w:rPr>
          <w:rFonts w:ascii="Times New Roman" w:hAnsi="Times New Roman" w:cs="Times New Roman"/>
          <w:sz w:val="32"/>
          <w:szCs w:val="32"/>
        </w:rPr>
      </w:pPr>
    </w:p>
    <w:p w:rsidR="003D670A" w:rsidRPr="003D670A" w:rsidRDefault="003D670A" w:rsidP="003D670A">
      <w:pPr>
        <w:pStyle w:val="a3"/>
        <w:numPr>
          <w:ilvl w:val="0"/>
          <w:numId w:val="22"/>
        </w:numPr>
        <w:tabs>
          <w:tab w:val="left" w:pos="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</w:rPr>
      </w:pPr>
      <w:r w:rsidRPr="003D670A">
        <w:rPr>
          <w:rFonts w:ascii="Times New Roman" w:hAnsi="Times New Roman" w:cs="Times New Roman"/>
          <w:sz w:val="32"/>
          <w:szCs w:val="32"/>
        </w:rPr>
        <w:t>Дрова:</w:t>
      </w:r>
    </w:p>
    <w:p w:rsidR="003D670A" w:rsidRPr="003D670A" w:rsidRDefault="003D670A" w:rsidP="003D670A">
      <w:pPr>
        <w:tabs>
          <w:tab w:val="left" w:pos="0"/>
        </w:tabs>
        <w:autoSpaceDE w:val="0"/>
        <w:autoSpaceDN w:val="0"/>
        <w:adjustRightInd w:val="0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3D670A">
        <w:rPr>
          <w:sz w:val="32"/>
          <w:szCs w:val="32"/>
        </w:rPr>
        <w:t xml:space="preserve">2014 год – </w:t>
      </w:r>
      <w:r>
        <w:rPr>
          <w:sz w:val="32"/>
          <w:szCs w:val="32"/>
        </w:rPr>
        <w:t>1,493</w:t>
      </w:r>
      <w:r w:rsidRPr="003D670A">
        <w:rPr>
          <w:sz w:val="32"/>
          <w:szCs w:val="32"/>
        </w:rPr>
        <w:t xml:space="preserve"> млн. руб., средняя цена </w:t>
      </w:r>
      <w:r>
        <w:rPr>
          <w:sz w:val="32"/>
          <w:szCs w:val="32"/>
        </w:rPr>
        <w:t>дров</w:t>
      </w:r>
      <w:r w:rsidRPr="003D670A">
        <w:rPr>
          <w:sz w:val="32"/>
          <w:szCs w:val="32"/>
        </w:rPr>
        <w:t xml:space="preserve"> составила </w:t>
      </w:r>
      <w:r w:rsidR="00C23DF6">
        <w:rPr>
          <w:sz w:val="32"/>
          <w:szCs w:val="32"/>
        </w:rPr>
        <w:t>609,01</w:t>
      </w:r>
      <w:r w:rsidRPr="003D670A">
        <w:rPr>
          <w:sz w:val="32"/>
          <w:szCs w:val="32"/>
        </w:rPr>
        <w:t xml:space="preserve"> руб. за </w:t>
      </w:r>
      <w:r w:rsidR="00C23DF6">
        <w:rPr>
          <w:sz w:val="32"/>
          <w:szCs w:val="32"/>
        </w:rPr>
        <w:t>м3</w:t>
      </w:r>
      <w:r w:rsidRPr="003D670A">
        <w:rPr>
          <w:sz w:val="32"/>
          <w:szCs w:val="32"/>
        </w:rPr>
        <w:t>;</w:t>
      </w:r>
    </w:p>
    <w:p w:rsidR="003D670A" w:rsidRPr="003D670A" w:rsidRDefault="003D670A" w:rsidP="003D670A">
      <w:pPr>
        <w:tabs>
          <w:tab w:val="left" w:pos="0"/>
        </w:tabs>
        <w:autoSpaceDE w:val="0"/>
        <w:autoSpaceDN w:val="0"/>
        <w:adjustRightInd w:val="0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3D670A">
        <w:rPr>
          <w:sz w:val="32"/>
          <w:szCs w:val="32"/>
        </w:rPr>
        <w:t xml:space="preserve">2015 год – </w:t>
      </w:r>
      <w:r w:rsidR="00C23DF6">
        <w:rPr>
          <w:sz w:val="32"/>
          <w:szCs w:val="32"/>
        </w:rPr>
        <w:t>1,732</w:t>
      </w:r>
      <w:r w:rsidRPr="003D670A">
        <w:rPr>
          <w:sz w:val="32"/>
          <w:szCs w:val="32"/>
        </w:rPr>
        <w:t xml:space="preserve"> млн. руб., средняя цена </w:t>
      </w:r>
      <w:r w:rsidR="00C23DF6">
        <w:rPr>
          <w:sz w:val="32"/>
          <w:szCs w:val="32"/>
        </w:rPr>
        <w:t>дров</w:t>
      </w:r>
      <w:r w:rsidRPr="003D670A">
        <w:rPr>
          <w:sz w:val="32"/>
          <w:szCs w:val="32"/>
        </w:rPr>
        <w:t xml:space="preserve"> составила </w:t>
      </w:r>
      <w:r w:rsidR="00C23DF6">
        <w:rPr>
          <w:sz w:val="32"/>
          <w:szCs w:val="32"/>
        </w:rPr>
        <w:t>561,43</w:t>
      </w:r>
      <w:r w:rsidRPr="003D670A">
        <w:rPr>
          <w:sz w:val="32"/>
          <w:szCs w:val="32"/>
        </w:rPr>
        <w:t xml:space="preserve"> руб. за тн (снижение </w:t>
      </w:r>
      <w:r w:rsidR="00C23DF6">
        <w:rPr>
          <w:sz w:val="32"/>
          <w:szCs w:val="32"/>
        </w:rPr>
        <w:t>8,5</w:t>
      </w:r>
      <w:r w:rsidRPr="003D670A">
        <w:rPr>
          <w:sz w:val="32"/>
          <w:szCs w:val="32"/>
        </w:rPr>
        <w:t>%);</w:t>
      </w:r>
    </w:p>
    <w:p w:rsidR="003D670A" w:rsidRDefault="003D670A" w:rsidP="003D670A">
      <w:pPr>
        <w:tabs>
          <w:tab w:val="left" w:pos="0"/>
        </w:tabs>
        <w:autoSpaceDE w:val="0"/>
        <w:autoSpaceDN w:val="0"/>
        <w:adjustRightInd w:val="0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3D670A">
        <w:rPr>
          <w:sz w:val="32"/>
          <w:szCs w:val="32"/>
        </w:rPr>
        <w:t xml:space="preserve">2016 год – </w:t>
      </w:r>
      <w:r w:rsidR="00C23DF6">
        <w:rPr>
          <w:sz w:val="32"/>
          <w:szCs w:val="32"/>
        </w:rPr>
        <w:t>2,243</w:t>
      </w:r>
      <w:r w:rsidRPr="003D670A">
        <w:rPr>
          <w:sz w:val="32"/>
          <w:szCs w:val="32"/>
        </w:rPr>
        <w:t xml:space="preserve"> млн. руб., средняя цена </w:t>
      </w:r>
      <w:r w:rsidR="00C23DF6">
        <w:rPr>
          <w:sz w:val="32"/>
          <w:szCs w:val="32"/>
        </w:rPr>
        <w:t>дров</w:t>
      </w:r>
      <w:r w:rsidRPr="003D670A">
        <w:rPr>
          <w:sz w:val="32"/>
          <w:szCs w:val="32"/>
        </w:rPr>
        <w:t xml:space="preserve"> составила </w:t>
      </w:r>
      <w:r w:rsidR="00C23DF6">
        <w:rPr>
          <w:sz w:val="32"/>
          <w:szCs w:val="32"/>
        </w:rPr>
        <w:t>578,26</w:t>
      </w:r>
      <w:r w:rsidRPr="003D670A">
        <w:rPr>
          <w:sz w:val="32"/>
          <w:szCs w:val="32"/>
        </w:rPr>
        <w:t xml:space="preserve"> руб. за тн (рост </w:t>
      </w:r>
      <w:r w:rsidR="00C23DF6">
        <w:rPr>
          <w:sz w:val="32"/>
          <w:szCs w:val="32"/>
        </w:rPr>
        <w:t>2,9</w:t>
      </w:r>
      <w:r w:rsidRPr="003D670A">
        <w:rPr>
          <w:sz w:val="32"/>
          <w:szCs w:val="32"/>
        </w:rPr>
        <w:t>%).</w:t>
      </w:r>
    </w:p>
    <w:p w:rsidR="00C23DF6" w:rsidRDefault="00C23DF6" w:rsidP="003D670A">
      <w:pPr>
        <w:tabs>
          <w:tab w:val="left" w:pos="0"/>
        </w:tabs>
        <w:autoSpaceDE w:val="0"/>
        <w:autoSpaceDN w:val="0"/>
        <w:adjustRightInd w:val="0"/>
        <w:jc w:val="both"/>
        <w:rPr>
          <w:sz w:val="32"/>
          <w:szCs w:val="32"/>
        </w:rPr>
      </w:pPr>
    </w:p>
    <w:p w:rsidR="00C23DF6" w:rsidRDefault="00D87F92" w:rsidP="00D87F92">
      <w:pPr>
        <w:tabs>
          <w:tab w:val="left" w:pos="0"/>
        </w:tabs>
        <w:autoSpaceDE w:val="0"/>
        <w:autoSpaceDN w:val="0"/>
        <w:adjustRightInd w:val="0"/>
        <w:jc w:val="both"/>
        <w:rPr>
          <w:rFonts w:eastAsiaTheme="minorHAnsi"/>
          <w:sz w:val="32"/>
          <w:szCs w:val="32"/>
          <w:lang w:eastAsia="en-US"/>
        </w:rPr>
      </w:pPr>
      <w:r w:rsidRPr="00D87F92">
        <w:rPr>
          <w:rFonts w:eastAsiaTheme="minorHAnsi"/>
          <w:sz w:val="32"/>
          <w:szCs w:val="32"/>
          <w:lang w:eastAsia="en-US"/>
        </w:rPr>
        <w:tab/>
        <w:t xml:space="preserve">Суммарный объем излишних средств на </w:t>
      </w:r>
      <w:r w:rsidR="00847145">
        <w:rPr>
          <w:rFonts w:eastAsiaTheme="minorHAnsi"/>
          <w:sz w:val="32"/>
          <w:szCs w:val="32"/>
          <w:lang w:eastAsia="en-US"/>
        </w:rPr>
        <w:t xml:space="preserve">энергоресурсы, в том числе на </w:t>
      </w:r>
      <w:r w:rsidRPr="00D87F92">
        <w:rPr>
          <w:rFonts w:eastAsiaTheme="minorHAnsi"/>
          <w:sz w:val="32"/>
          <w:szCs w:val="32"/>
          <w:lang w:eastAsia="en-US"/>
        </w:rPr>
        <w:t>топливо (природный газ</w:t>
      </w:r>
      <w:r w:rsidR="00C23DF6">
        <w:rPr>
          <w:rFonts w:eastAsiaTheme="minorHAnsi"/>
          <w:sz w:val="32"/>
          <w:szCs w:val="32"/>
          <w:lang w:eastAsia="en-US"/>
        </w:rPr>
        <w:t>, дрова, уголь</w:t>
      </w:r>
      <w:r w:rsidRPr="00D87F92">
        <w:rPr>
          <w:rFonts w:eastAsiaTheme="minorHAnsi"/>
          <w:sz w:val="32"/>
          <w:szCs w:val="32"/>
          <w:lang w:eastAsia="en-US"/>
        </w:rPr>
        <w:t>) за период 201</w:t>
      </w:r>
      <w:r w:rsidR="00C23DF6">
        <w:rPr>
          <w:rFonts w:eastAsiaTheme="minorHAnsi"/>
          <w:sz w:val="32"/>
          <w:szCs w:val="32"/>
          <w:lang w:eastAsia="en-US"/>
        </w:rPr>
        <w:t>4</w:t>
      </w:r>
      <w:r w:rsidRPr="00D87F92">
        <w:rPr>
          <w:rFonts w:eastAsiaTheme="minorHAnsi"/>
          <w:sz w:val="32"/>
          <w:szCs w:val="32"/>
          <w:lang w:eastAsia="en-US"/>
        </w:rPr>
        <w:t>-201</w:t>
      </w:r>
      <w:r w:rsidR="00C23DF6">
        <w:rPr>
          <w:rFonts w:eastAsiaTheme="minorHAnsi"/>
          <w:sz w:val="32"/>
          <w:szCs w:val="32"/>
          <w:lang w:eastAsia="en-US"/>
        </w:rPr>
        <w:t>6</w:t>
      </w:r>
      <w:r w:rsidRPr="00D87F92">
        <w:rPr>
          <w:rFonts w:eastAsiaTheme="minorHAnsi"/>
          <w:sz w:val="32"/>
          <w:szCs w:val="32"/>
          <w:lang w:eastAsia="en-US"/>
        </w:rPr>
        <w:t xml:space="preserve"> гг., утвержденный при тарифном регулировании составил</w:t>
      </w:r>
      <w:r w:rsidR="00C23DF6">
        <w:rPr>
          <w:rFonts w:eastAsiaTheme="minorHAnsi"/>
          <w:sz w:val="32"/>
          <w:szCs w:val="32"/>
          <w:lang w:eastAsia="en-US"/>
        </w:rPr>
        <w:t>:</w:t>
      </w:r>
    </w:p>
    <w:p w:rsidR="00D87F92" w:rsidRDefault="00847145" w:rsidP="00847145">
      <w:pPr>
        <w:pStyle w:val="a3"/>
        <w:numPr>
          <w:ilvl w:val="0"/>
          <w:numId w:val="23"/>
        </w:numPr>
        <w:tabs>
          <w:tab w:val="left" w:pos="0"/>
        </w:tabs>
        <w:autoSpaceDE w:val="0"/>
        <w:autoSpaceDN w:val="0"/>
        <w:adjustRightInd w:val="0"/>
        <w:ind w:left="0" w:firstLine="44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тарифной зоне на территории Зеленогорского сельского поселения – 6,674 млн. руб.;</w:t>
      </w:r>
    </w:p>
    <w:p w:rsidR="00847145" w:rsidRDefault="00847145" w:rsidP="00847145">
      <w:pPr>
        <w:pStyle w:val="a3"/>
        <w:numPr>
          <w:ilvl w:val="0"/>
          <w:numId w:val="23"/>
        </w:numPr>
        <w:tabs>
          <w:tab w:val="left" w:pos="0"/>
        </w:tabs>
        <w:autoSpaceDE w:val="0"/>
        <w:autoSpaceDN w:val="0"/>
        <w:adjustRightInd w:val="0"/>
        <w:ind w:left="0" w:firstLine="44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 тарифной зоне на территории Терелесовского сельского поселения – 0,771 млн. руб.;</w:t>
      </w:r>
    </w:p>
    <w:p w:rsidR="00847145" w:rsidRDefault="00847145" w:rsidP="00847145">
      <w:pPr>
        <w:pStyle w:val="a3"/>
        <w:numPr>
          <w:ilvl w:val="0"/>
          <w:numId w:val="23"/>
        </w:numPr>
        <w:tabs>
          <w:tab w:val="left" w:pos="0"/>
        </w:tabs>
        <w:autoSpaceDE w:val="0"/>
        <w:autoSpaceDN w:val="0"/>
        <w:adjustRightInd w:val="0"/>
        <w:ind w:left="0" w:firstLine="44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тарифной зоне на территории Холохоленского сельского поселения – 2,839 млн. руб.;</w:t>
      </w:r>
    </w:p>
    <w:p w:rsidR="00D87F92" w:rsidRPr="00D87F92" w:rsidRDefault="00D87F92" w:rsidP="00D87F92">
      <w:pPr>
        <w:autoSpaceDE w:val="0"/>
        <w:autoSpaceDN w:val="0"/>
        <w:adjustRightInd w:val="0"/>
        <w:ind w:firstLine="360"/>
        <w:contextualSpacing/>
        <w:jc w:val="both"/>
        <w:rPr>
          <w:rFonts w:eastAsiaTheme="minorHAnsi"/>
          <w:sz w:val="32"/>
          <w:szCs w:val="32"/>
          <w:lang w:eastAsia="en-US"/>
        </w:rPr>
      </w:pPr>
      <w:r w:rsidRPr="00D87F92">
        <w:rPr>
          <w:rFonts w:eastAsiaTheme="minorHAnsi"/>
          <w:sz w:val="32"/>
          <w:szCs w:val="32"/>
          <w:lang w:eastAsia="en-US"/>
        </w:rPr>
        <w:t xml:space="preserve">С 2013 года </w:t>
      </w:r>
      <w:r w:rsidR="00847145">
        <w:rPr>
          <w:rFonts w:eastAsiaTheme="minorHAnsi"/>
          <w:sz w:val="32"/>
          <w:szCs w:val="32"/>
          <w:lang w:eastAsia="en-US"/>
        </w:rPr>
        <w:t>МУП ОКС</w:t>
      </w:r>
      <w:r w:rsidRPr="00D87F92">
        <w:rPr>
          <w:rFonts w:eastAsiaTheme="minorHAnsi"/>
          <w:sz w:val="32"/>
          <w:szCs w:val="32"/>
          <w:lang w:eastAsia="en-US"/>
        </w:rPr>
        <w:t xml:space="preserve"> заключ</w:t>
      </w:r>
      <w:r w:rsidR="00847145">
        <w:rPr>
          <w:rFonts w:eastAsiaTheme="minorHAnsi"/>
          <w:sz w:val="32"/>
          <w:szCs w:val="32"/>
          <w:lang w:eastAsia="en-US"/>
        </w:rPr>
        <w:t>ены</w:t>
      </w:r>
      <w:r w:rsidRPr="00D87F92">
        <w:rPr>
          <w:rFonts w:eastAsiaTheme="minorHAnsi"/>
          <w:sz w:val="32"/>
          <w:szCs w:val="32"/>
          <w:lang w:eastAsia="en-US"/>
        </w:rPr>
        <w:t xml:space="preserve"> долгосрочные (на 3-5 лет) договоры на поставку природного газа с ООО «Газпром межрегионгаз</w:t>
      </w:r>
      <w:r w:rsidR="00847145">
        <w:rPr>
          <w:rFonts w:eastAsiaTheme="minorHAnsi"/>
          <w:sz w:val="32"/>
          <w:szCs w:val="32"/>
          <w:lang w:eastAsia="en-US"/>
        </w:rPr>
        <w:t xml:space="preserve"> Тверь</w:t>
      </w:r>
      <w:r w:rsidRPr="00D87F92">
        <w:rPr>
          <w:rFonts w:eastAsiaTheme="minorHAnsi"/>
          <w:sz w:val="32"/>
          <w:szCs w:val="32"/>
          <w:lang w:eastAsia="en-US"/>
        </w:rPr>
        <w:t>». По условиям договоров поставка осуществляется по минимальной (лимитный газ) и максимальной (дополнительный газ) ценам, определяемым Приказами Ф</w:t>
      </w:r>
      <w:r w:rsidR="00847145">
        <w:rPr>
          <w:rFonts w:eastAsiaTheme="minorHAnsi"/>
          <w:sz w:val="32"/>
          <w:szCs w:val="32"/>
          <w:lang w:eastAsia="en-US"/>
        </w:rPr>
        <w:t>АС</w:t>
      </w:r>
      <w:r w:rsidRPr="00D87F92">
        <w:rPr>
          <w:rFonts w:eastAsiaTheme="minorHAnsi"/>
          <w:sz w:val="32"/>
          <w:szCs w:val="32"/>
          <w:lang w:eastAsia="en-US"/>
        </w:rPr>
        <w:t xml:space="preserve"> России. Договоры с независимыми поставщиками не заключались. Цена поставки природного газа в течение года индексируется 4 раза, среднегодовой рост цены газа составил в 201</w:t>
      </w:r>
      <w:r w:rsidR="00072994">
        <w:rPr>
          <w:rFonts w:eastAsiaTheme="minorHAnsi"/>
          <w:sz w:val="32"/>
          <w:szCs w:val="32"/>
          <w:lang w:eastAsia="en-US"/>
        </w:rPr>
        <w:t>4</w:t>
      </w:r>
      <w:r w:rsidRPr="00D87F92">
        <w:rPr>
          <w:rFonts w:eastAsiaTheme="minorHAnsi"/>
          <w:sz w:val="32"/>
          <w:szCs w:val="32"/>
          <w:lang w:eastAsia="en-US"/>
        </w:rPr>
        <w:t xml:space="preserve"> году </w:t>
      </w:r>
      <w:r w:rsidR="00072994">
        <w:rPr>
          <w:rFonts w:eastAsiaTheme="minorHAnsi"/>
          <w:sz w:val="32"/>
          <w:szCs w:val="32"/>
          <w:lang w:eastAsia="en-US"/>
        </w:rPr>
        <w:t>7,6</w:t>
      </w:r>
      <w:r w:rsidRPr="00D87F92">
        <w:rPr>
          <w:rFonts w:eastAsiaTheme="minorHAnsi"/>
          <w:sz w:val="32"/>
          <w:szCs w:val="32"/>
          <w:lang w:eastAsia="en-US"/>
        </w:rPr>
        <w:t>% от декабря 201</w:t>
      </w:r>
      <w:r w:rsidR="00072994">
        <w:rPr>
          <w:rFonts w:eastAsiaTheme="minorHAnsi"/>
          <w:sz w:val="32"/>
          <w:szCs w:val="32"/>
          <w:lang w:eastAsia="en-US"/>
        </w:rPr>
        <w:t>3</w:t>
      </w:r>
      <w:r w:rsidRPr="00D87F92">
        <w:rPr>
          <w:rFonts w:eastAsiaTheme="minorHAnsi"/>
          <w:sz w:val="32"/>
          <w:szCs w:val="32"/>
          <w:lang w:eastAsia="en-US"/>
        </w:rPr>
        <w:t xml:space="preserve"> года, в 201</w:t>
      </w:r>
      <w:r w:rsidR="00072994">
        <w:rPr>
          <w:rFonts w:eastAsiaTheme="minorHAnsi"/>
          <w:sz w:val="32"/>
          <w:szCs w:val="32"/>
          <w:lang w:eastAsia="en-US"/>
        </w:rPr>
        <w:t>5</w:t>
      </w:r>
      <w:r w:rsidRPr="00D87F92">
        <w:rPr>
          <w:rFonts w:eastAsiaTheme="minorHAnsi"/>
          <w:sz w:val="32"/>
          <w:szCs w:val="32"/>
          <w:lang w:eastAsia="en-US"/>
        </w:rPr>
        <w:t xml:space="preserve"> году </w:t>
      </w:r>
      <w:r w:rsidR="00072994">
        <w:rPr>
          <w:rFonts w:eastAsiaTheme="minorHAnsi"/>
          <w:sz w:val="32"/>
          <w:szCs w:val="32"/>
          <w:lang w:eastAsia="en-US"/>
        </w:rPr>
        <w:t>3,5</w:t>
      </w:r>
      <w:r w:rsidRPr="00D87F92">
        <w:rPr>
          <w:rFonts w:eastAsiaTheme="minorHAnsi"/>
          <w:sz w:val="32"/>
          <w:szCs w:val="32"/>
          <w:lang w:eastAsia="en-US"/>
        </w:rPr>
        <w:t>% от декабря 201</w:t>
      </w:r>
      <w:r w:rsidR="00072994">
        <w:rPr>
          <w:rFonts w:eastAsiaTheme="minorHAnsi"/>
          <w:sz w:val="32"/>
          <w:szCs w:val="32"/>
          <w:lang w:eastAsia="en-US"/>
        </w:rPr>
        <w:t>4</w:t>
      </w:r>
      <w:r w:rsidRPr="00D87F92">
        <w:rPr>
          <w:rFonts w:eastAsiaTheme="minorHAnsi"/>
          <w:sz w:val="32"/>
          <w:szCs w:val="32"/>
          <w:lang w:eastAsia="en-US"/>
        </w:rPr>
        <w:t xml:space="preserve"> года</w:t>
      </w:r>
      <w:r w:rsidR="00072994">
        <w:rPr>
          <w:rFonts w:eastAsiaTheme="minorHAnsi"/>
          <w:sz w:val="32"/>
          <w:szCs w:val="32"/>
          <w:lang w:eastAsia="en-US"/>
        </w:rPr>
        <w:t>, в 2016 году 4,9% от декабря 2015 года.</w:t>
      </w:r>
    </w:p>
    <w:p w:rsidR="00D87F92" w:rsidRPr="00D87F92" w:rsidRDefault="00D87F92" w:rsidP="00D87F92">
      <w:pPr>
        <w:autoSpaceDE w:val="0"/>
        <w:autoSpaceDN w:val="0"/>
        <w:adjustRightInd w:val="0"/>
        <w:ind w:firstLine="360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D87F92" w:rsidRPr="00D87F92" w:rsidRDefault="00D87F92" w:rsidP="00D87F92">
      <w:pPr>
        <w:autoSpaceDE w:val="0"/>
        <w:autoSpaceDN w:val="0"/>
        <w:adjustRightInd w:val="0"/>
        <w:ind w:firstLine="360"/>
        <w:contextualSpacing/>
        <w:jc w:val="both"/>
        <w:rPr>
          <w:rFonts w:eastAsiaTheme="minorHAnsi"/>
          <w:i/>
          <w:sz w:val="32"/>
          <w:szCs w:val="32"/>
          <w:lang w:eastAsia="en-US"/>
        </w:rPr>
      </w:pPr>
      <w:r w:rsidRPr="00D87F92">
        <w:rPr>
          <w:rFonts w:eastAsiaTheme="minorHAnsi"/>
          <w:i/>
          <w:sz w:val="32"/>
          <w:szCs w:val="32"/>
          <w:lang w:eastAsia="en-US"/>
        </w:rPr>
        <w:t xml:space="preserve">Потребление топлива </w:t>
      </w:r>
      <w:r w:rsidR="00072994">
        <w:rPr>
          <w:rFonts w:eastAsiaTheme="minorHAnsi"/>
          <w:i/>
          <w:sz w:val="32"/>
          <w:szCs w:val="32"/>
          <w:lang w:eastAsia="en-US"/>
        </w:rPr>
        <w:t>МУП ОКС</w:t>
      </w:r>
      <w:r w:rsidRPr="00D87F92">
        <w:rPr>
          <w:rFonts w:eastAsiaTheme="minorHAnsi"/>
          <w:i/>
          <w:sz w:val="32"/>
          <w:szCs w:val="32"/>
          <w:lang w:eastAsia="en-US"/>
        </w:rPr>
        <w:t xml:space="preserve"> 201</w:t>
      </w:r>
      <w:r w:rsidR="00072994">
        <w:rPr>
          <w:rFonts w:eastAsiaTheme="minorHAnsi"/>
          <w:i/>
          <w:sz w:val="32"/>
          <w:szCs w:val="32"/>
          <w:lang w:eastAsia="en-US"/>
        </w:rPr>
        <w:t>4</w:t>
      </w:r>
      <w:r w:rsidRPr="00D87F92">
        <w:rPr>
          <w:rFonts w:eastAsiaTheme="minorHAnsi"/>
          <w:i/>
          <w:sz w:val="32"/>
          <w:szCs w:val="32"/>
          <w:lang w:eastAsia="en-US"/>
        </w:rPr>
        <w:t>-201</w:t>
      </w:r>
      <w:r w:rsidR="00072994">
        <w:rPr>
          <w:rFonts w:eastAsiaTheme="minorHAnsi"/>
          <w:i/>
          <w:sz w:val="32"/>
          <w:szCs w:val="32"/>
          <w:lang w:eastAsia="en-US"/>
        </w:rPr>
        <w:t>6</w:t>
      </w:r>
      <w:r w:rsidRPr="00D87F92">
        <w:rPr>
          <w:rFonts w:eastAsiaTheme="minorHAnsi"/>
          <w:i/>
          <w:sz w:val="32"/>
          <w:szCs w:val="32"/>
          <w:lang w:eastAsia="en-US"/>
        </w:rPr>
        <w:t xml:space="preserve"> гг.</w:t>
      </w:r>
    </w:p>
    <w:tbl>
      <w:tblPr>
        <w:tblStyle w:val="a6"/>
        <w:tblW w:w="9462" w:type="dxa"/>
        <w:jc w:val="right"/>
        <w:tblLook w:val="04A0" w:firstRow="1" w:lastRow="0" w:firstColumn="1" w:lastColumn="0" w:noHBand="0" w:noVBand="1"/>
      </w:tblPr>
      <w:tblGrid>
        <w:gridCol w:w="5067"/>
        <w:gridCol w:w="1417"/>
        <w:gridCol w:w="1418"/>
        <w:gridCol w:w="1560"/>
      </w:tblGrid>
      <w:tr w:rsidR="00072994" w:rsidRPr="00D87F92" w:rsidTr="00072994">
        <w:trPr>
          <w:jc w:val="right"/>
        </w:trPr>
        <w:tc>
          <w:tcPr>
            <w:tcW w:w="5067" w:type="dxa"/>
          </w:tcPr>
          <w:p w:rsidR="00072994" w:rsidRPr="00D87F92" w:rsidRDefault="00072994" w:rsidP="00D87F92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Theme="minorHAnsi"/>
                <w:b/>
                <w:i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b/>
                <w:i/>
                <w:sz w:val="32"/>
                <w:szCs w:val="32"/>
                <w:lang w:eastAsia="en-US"/>
              </w:rPr>
              <w:t>Вид топлива</w:t>
            </w:r>
          </w:p>
        </w:tc>
        <w:tc>
          <w:tcPr>
            <w:tcW w:w="1417" w:type="dxa"/>
          </w:tcPr>
          <w:p w:rsidR="00072994" w:rsidRPr="00D87F92" w:rsidRDefault="00072994" w:rsidP="00072994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Theme="minorHAnsi"/>
                <w:b/>
                <w:i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b/>
                <w:i/>
                <w:sz w:val="32"/>
                <w:szCs w:val="32"/>
                <w:lang w:eastAsia="en-US"/>
              </w:rPr>
              <w:t>201</w:t>
            </w:r>
            <w:r>
              <w:rPr>
                <w:rFonts w:eastAsiaTheme="minorHAnsi"/>
                <w:b/>
                <w:i/>
                <w:sz w:val="32"/>
                <w:szCs w:val="32"/>
                <w:lang w:eastAsia="en-US"/>
              </w:rPr>
              <w:t>4</w:t>
            </w:r>
          </w:p>
        </w:tc>
        <w:tc>
          <w:tcPr>
            <w:tcW w:w="1418" w:type="dxa"/>
          </w:tcPr>
          <w:p w:rsidR="00072994" w:rsidRPr="00D87F92" w:rsidRDefault="00072994" w:rsidP="00072994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Theme="minorHAnsi"/>
                <w:b/>
                <w:i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b/>
                <w:i/>
                <w:sz w:val="32"/>
                <w:szCs w:val="32"/>
                <w:lang w:eastAsia="en-US"/>
              </w:rPr>
              <w:t>201</w:t>
            </w:r>
            <w:r>
              <w:rPr>
                <w:rFonts w:eastAsiaTheme="minorHAnsi"/>
                <w:b/>
                <w:i/>
                <w:sz w:val="32"/>
                <w:szCs w:val="32"/>
                <w:lang w:eastAsia="en-US"/>
              </w:rPr>
              <w:t>5</w:t>
            </w:r>
          </w:p>
        </w:tc>
        <w:tc>
          <w:tcPr>
            <w:tcW w:w="1560" w:type="dxa"/>
          </w:tcPr>
          <w:p w:rsidR="00072994" w:rsidRPr="00D87F92" w:rsidRDefault="00072994" w:rsidP="00072994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Theme="minorHAnsi"/>
                <w:b/>
                <w:i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b/>
                <w:i/>
                <w:sz w:val="32"/>
                <w:szCs w:val="32"/>
                <w:lang w:eastAsia="en-US"/>
              </w:rPr>
              <w:t>201</w:t>
            </w:r>
            <w:r>
              <w:rPr>
                <w:rFonts w:eastAsiaTheme="minorHAnsi"/>
                <w:b/>
                <w:i/>
                <w:sz w:val="32"/>
                <w:szCs w:val="32"/>
                <w:lang w:eastAsia="en-US"/>
              </w:rPr>
              <w:t>6</w:t>
            </w:r>
          </w:p>
        </w:tc>
      </w:tr>
      <w:tr w:rsidR="00072994" w:rsidRPr="00D87F92" w:rsidTr="00072994">
        <w:trPr>
          <w:jc w:val="right"/>
        </w:trPr>
        <w:tc>
          <w:tcPr>
            <w:tcW w:w="5067" w:type="dxa"/>
          </w:tcPr>
          <w:p w:rsidR="00072994" w:rsidRPr="00D87F92" w:rsidRDefault="00072994" w:rsidP="00D87F92">
            <w:pPr>
              <w:autoSpaceDE w:val="0"/>
              <w:autoSpaceDN w:val="0"/>
              <w:adjustRightInd w:val="0"/>
              <w:contextualSpacing/>
              <w:jc w:val="both"/>
              <w:rPr>
                <w:rFonts w:eastAsiaTheme="minorHAnsi"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sz w:val="32"/>
                <w:szCs w:val="32"/>
                <w:lang w:eastAsia="en-US"/>
              </w:rPr>
              <w:t>Газ природный,  тут</w:t>
            </w:r>
          </w:p>
        </w:tc>
        <w:tc>
          <w:tcPr>
            <w:tcW w:w="1417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12 670,8</w:t>
            </w:r>
          </w:p>
        </w:tc>
        <w:tc>
          <w:tcPr>
            <w:tcW w:w="1418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12 921,4</w:t>
            </w:r>
          </w:p>
        </w:tc>
        <w:tc>
          <w:tcPr>
            <w:tcW w:w="1560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12 570,3</w:t>
            </w:r>
          </w:p>
        </w:tc>
      </w:tr>
      <w:tr w:rsidR="00072994" w:rsidRPr="00D87F92" w:rsidTr="00072994">
        <w:trPr>
          <w:jc w:val="right"/>
        </w:trPr>
        <w:tc>
          <w:tcPr>
            <w:tcW w:w="5067" w:type="dxa"/>
          </w:tcPr>
          <w:p w:rsidR="00072994" w:rsidRPr="00D87F92" w:rsidRDefault="00072994" w:rsidP="00D87F92">
            <w:pPr>
              <w:autoSpaceDE w:val="0"/>
              <w:autoSpaceDN w:val="0"/>
              <w:adjustRightInd w:val="0"/>
              <w:contextualSpacing/>
              <w:jc w:val="both"/>
              <w:rPr>
                <w:rFonts w:eastAsiaTheme="minorHAnsi"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sz w:val="32"/>
                <w:szCs w:val="32"/>
                <w:lang w:eastAsia="en-US"/>
              </w:rPr>
              <w:t>Уголь,  тут</w:t>
            </w:r>
          </w:p>
        </w:tc>
        <w:tc>
          <w:tcPr>
            <w:tcW w:w="1417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102,1</w:t>
            </w:r>
          </w:p>
        </w:tc>
        <w:tc>
          <w:tcPr>
            <w:tcW w:w="1418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42,76</w:t>
            </w:r>
          </w:p>
        </w:tc>
        <w:tc>
          <w:tcPr>
            <w:tcW w:w="1560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37,72</w:t>
            </w:r>
          </w:p>
        </w:tc>
      </w:tr>
      <w:tr w:rsidR="00072994" w:rsidRPr="00D87F92" w:rsidTr="00072994">
        <w:trPr>
          <w:jc w:val="right"/>
        </w:trPr>
        <w:tc>
          <w:tcPr>
            <w:tcW w:w="5067" w:type="dxa"/>
          </w:tcPr>
          <w:p w:rsidR="00072994" w:rsidRPr="00D87F92" w:rsidRDefault="00072994" w:rsidP="00D87F92">
            <w:pPr>
              <w:autoSpaceDE w:val="0"/>
              <w:autoSpaceDN w:val="0"/>
              <w:adjustRightInd w:val="0"/>
              <w:contextualSpacing/>
              <w:jc w:val="both"/>
              <w:rPr>
                <w:rFonts w:eastAsiaTheme="minorHAnsi"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sz w:val="32"/>
                <w:szCs w:val="32"/>
                <w:lang w:eastAsia="en-US"/>
              </w:rPr>
              <w:t>Биотопливо,  тут</w:t>
            </w:r>
          </w:p>
        </w:tc>
        <w:tc>
          <w:tcPr>
            <w:tcW w:w="1417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661,7</w:t>
            </w:r>
          </w:p>
        </w:tc>
        <w:tc>
          <w:tcPr>
            <w:tcW w:w="1418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820,6</w:t>
            </w:r>
          </w:p>
        </w:tc>
        <w:tc>
          <w:tcPr>
            <w:tcW w:w="1560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756,5</w:t>
            </w:r>
          </w:p>
        </w:tc>
      </w:tr>
      <w:tr w:rsidR="00072994" w:rsidRPr="00D87F92" w:rsidTr="00072994">
        <w:trPr>
          <w:jc w:val="right"/>
        </w:trPr>
        <w:tc>
          <w:tcPr>
            <w:tcW w:w="5067" w:type="dxa"/>
          </w:tcPr>
          <w:p w:rsidR="00072994" w:rsidRPr="00D87F92" w:rsidRDefault="00072994" w:rsidP="00D87F92">
            <w:pPr>
              <w:autoSpaceDE w:val="0"/>
              <w:autoSpaceDN w:val="0"/>
              <w:adjustRightInd w:val="0"/>
              <w:contextualSpacing/>
              <w:jc w:val="both"/>
              <w:rPr>
                <w:rFonts w:eastAsiaTheme="minorHAnsi"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sz w:val="32"/>
                <w:szCs w:val="32"/>
                <w:lang w:eastAsia="en-US"/>
              </w:rPr>
              <w:t>Итого млн. тут</w:t>
            </w:r>
          </w:p>
        </w:tc>
        <w:tc>
          <w:tcPr>
            <w:tcW w:w="1417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13 434,6</w:t>
            </w:r>
          </w:p>
        </w:tc>
        <w:tc>
          <w:tcPr>
            <w:tcW w:w="1418" w:type="dxa"/>
          </w:tcPr>
          <w:p w:rsidR="00072994" w:rsidRPr="00D87F92" w:rsidRDefault="00072994" w:rsidP="00F0492E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sz w:val="32"/>
                <w:szCs w:val="32"/>
                <w:lang w:eastAsia="en-US"/>
              </w:rPr>
              <w:t xml:space="preserve"> </w:t>
            </w:r>
            <w:r w:rsidR="00F0492E">
              <w:rPr>
                <w:rFonts w:eastAsiaTheme="minorHAnsi"/>
                <w:sz w:val="32"/>
                <w:szCs w:val="32"/>
                <w:lang w:eastAsia="en-US"/>
              </w:rPr>
              <w:t>13 784,8</w:t>
            </w:r>
          </w:p>
        </w:tc>
        <w:tc>
          <w:tcPr>
            <w:tcW w:w="1560" w:type="dxa"/>
          </w:tcPr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sz w:val="32"/>
                <w:szCs w:val="32"/>
                <w:lang w:eastAsia="en-US"/>
              </w:rPr>
              <w:t>13 364,5</w:t>
            </w:r>
          </w:p>
        </w:tc>
      </w:tr>
      <w:tr w:rsidR="00072994" w:rsidRPr="00D87F92" w:rsidTr="00072994">
        <w:trPr>
          <w:jc w:val="right"/>
        </w:trPr>
        <w:tc>
          <w:tcPr>
            <w:tcW w:w="5067" w:type="dxa"/>
          </w:tcPr>
          <w:p w:rsidR="00072994" w:rsidRPr="00D87F92" w:rsidRDefault="00072994" w:rsidP="00D87F92">
            <w:pPr>
              <w:autoSpaceDE w:val="0"/>
              <w:autoSpaceDN w:val="0"/>
              <w:adjustRightInd w:val="0"/>
              <w:contextualSpacing/>
              <w:jc w:val="both"/>
              <w:rPr>
                <w:rFonts w:eastAsiaTheme="minorHAnsi"/>
                <w:b/>
                <w:sz w:val="32"/>
                <w:szCs w:val="32"/>
                <w:lang w:eastAsia="en-US"/>
              </w:rPr>
            </w:pPr>
            <w:r w:rsidRPr="00D87F92">
              <w:rPr>
                <w:rFonts w:eastAsiaTheme="minorHAnsi"/>
                <w:b/>
                <w:sz w:val="32"/>
                <w:szCs w:val="32"/>
                <w:lang w:eastAsia="en-US"/>
              </w:rPr>
              <w:t>Удельный вес природного газа в структуре топливного баланса, %</w:t>
            </w:r>
          </w:p>
        </w:tc>
        <w:tc>
          <w:tcPr>
            <w:tcW w:w="1417" w:type="dxa"/>
          </w:tcPr>
          <w:p w:rsidR="00072994" w:rsidRPr="00D87F92" w:rsidRDefault="00072994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b/>
                <w:sz w:val="32"/>
                <w:szCs w:val="32"/>
                <w:lang w:eastAsia="en-US"/>
              </w:rPr>
            </w:pPr>
          </w:p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b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b/>
                <w:sz w:val="32"/>
                <w:szCs w:val="32"/>
                <w:lang w:eastAsia="en-US"/>
              </w:rPr>
              <w:t>94,3</w:t>
            </w:r>
            <w:r w:rsidR="00072994" w:rsidRPr="00D87F92">
              <w:rPr>
                <w:rFonts w:eastAsiaTheme="minorHAnsi"/>
                <w:b/>
                <w:sz w:val="32"/>
                <w:szCs w:val="32"/>
                <w:lang w:eastAsia="en-US"/>
              </w:rPr>
              <w:t>%</w:t>
            </w:r>
          </w:p>
        </w:tc>
        <w:tc>
          <w:tcPr>
            <w:tcW w:w="1418" w:type="dxa"/>
          </w:tcPr>
          <w:p w:rsidR="00072994" w:rsidRPr="00D87F92" w:rsidRDefault="00072994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b/>
                <w:sz w:val="32"/>
                <w:szCs w:val="32"/>
                <w:lang w:eastAsia="en-US"/>
              </w:rPr>
            </w:pPr>
          </w:p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b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b/>
                <w:sz w:val="32"/>
                <w:szCs w:val="32"/>
                <w:lang w:eastAsia="en-US"/>
              </w:rPr>
              <w:t>93,7</w:t>
            </w:r>
            <w:r w:rsidR="00072994" w:rsidRPr="00D87F92">
              <w:rPr>
                <w:rFonts w:eastAsiaTheme="minorHAnsi"/>
                <w:b/>
                <w:sz w:val="32"/>
                <w:szCs w:val="32"/>
                <w:lang w:eastAsia="en-US"/>
              </w:rPr>
              <w:t>%</w:t>
            </w:r>
          </w:p>
        </w:tc>
        <w:tc>
          <w:tcPr>
            <w:tcW w:w="1560" w:type="dxa"/>
          </w:tcPr>
          <w:p w:rsidR="00072994" w:rsidRPr="00D87F92" w:rsidRDefault="00072994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b/>
                <w:sz w:val="32"/>
                <w:szCs w:val="32"/>
                <w:lang w:eastAsia="en-US"/>
              </w:rPr>
            </w:pPr>
          </w:p>
          <w:p w:rsidR="00072994" w:rsidRPr="00D87F92" w:rsidRDefault="00F0492E" w:rsidP="00D87F92">
            <w:pPr>
              <w:autoSpaceDE w:val="0"/>
              <w:autoSpaceDN w:val="0"/>
              <w:adjustRightInd w:val="0"/>
              <w:contextualSpacing/>
              <w:jc w:val="right"/>
              <w:rPr>
                <w:rFonts w:eastAsiaTheme="minorHAnsi"/>
                <w:b/>
                <w:sz w:val="32"/>
                <w:szCs w:val="32"/>
                <w:lang w:eastAsia="en-US"/>
              </w:rPr>
            </w:pPr>
            <w:r>
              <w:rPr>
                <w:rFonts w:eastAsiaTheme="minorHAnsi"/>
                <w:b/>
                <w:sz w:val="32"/>
                <w:szCs w:val="32"/>
                <w:lang w:eastAsia="en-US"/>
              </w:rPr>
              <w:t>94,1</w:t>
            </w:r>
            <w:r w:rsidR="00072994" w:rsidRPr="00D87F92">
              <w:rPr>
                <w:rFonts w:eastAsiaTheme="minorHAnsi"/>
                <w:b/>
                <w:sz w:val="32"/>
                <w:szCs w:val="32"/>
                <w:lang w:eastAsia="en-US"/>
              </w:rPr>
              <w:t>%</w:t>
            </w:r>
          </w:p>
        </w:tc>
      </w:tr>
    </w:tbl>
    <w:p w:rsidR="00D87F92" w:rsidRPr="00D87F92" w:rsidRDefault="00D87F92" w:rsidP="00D87F92">
      <w:pPr>
        <w:autoSpaceDE w:val="0"/>
        <w:autoSpaceDN w:val="0"/>
        <w:adjustRightInd w:val="0"/>
        <w:ind w:firstLine="360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D87F92" w:rsidRPr="00D87F92" w:rsidRDefault="00D87F92" w:rsidP="00D87F92">
      <w:pPr>
        <w:autoSpaceDE w:val="0"/>
        <w:autoSpaceDN w:val="0"/>
        <w:adjustRightInd w:val="0"/>
        <w:ind w:firstLine="360"/>
        <w:contextualSpacing/>
        <w:jc w:val="both"/>
        <w:rPr>
          <w:rFonts w:eastAsiaTheme="minorHAnsi"/>
          <w:sz w:val="32"/>
          <w:szCs w:val="32"/>
          <w:lang w:eastAsia="en-US"/>
        </w:rPr>
      </w:pPr>
      <w:r w:rsidRPr="00D87F92">
        <w:rPr>
          <w:rFonts w:eastAsiaTheme="minorHAnsi"/>
          <w:sz w:val="32"/>
          <w:szCs w:val="32"/>
          <w:lang w:eastAsia="en-US"/>
        </w:rPr>
        <w:tab/>
        <w:t>Природный газ составляет более 9</w:t>
      </w:r>
      <w:r w:rsidR="00F0492E">
        <w:rPr>
          <w:rFonts w:eastAsiaTheme="minorHAnsi"/>
          <w:sz w:val="32"/>
          <w:szCs w:val="32"/>
          <w:lang w:eastAsia="en-US"/>
        </w:rPr>
        <w:t>4</w:t>
      </w:r>
      <w:r w:rsidRPr="00D87F92">
        <w:rPr>
          <w:rFonts w:eastAsiaTheme="minorHAnsi"/>
          <w:sz w:val="32"/>
          <w:szCs w:val="32"/>
          <w:lang w:eastAsia="en-US"/>
        </w:rPr>
        <w:t xml:space="preserve">% в структуре топливного баланса </w:t>
      </w:r>
      <w:r w:rsidR="00F0492E">
        <w:rPr>
          <w:rFonts w:eastAsiaTheme="minorHAnsi"/>
          <w:sz w:val="32"/>
          <w:szCs w:val="32"/>
          <w:lang w:eastAsia="en-US"/>
        </w:rPr>
        <w:t>организации</w:t>
      </w:r>
      <w:r w:rsidRPr="00D87F92">
        <w:rPr>
          <w:rFonts w:eastAsiaTheme="minorHAnsi"/>
          <w:sz w:val="32"/>
          <w:szCs w:val="32"/>
          <w:lang w:eastAsia="en-US"/>
        </w:rPr>
        <w:t xml:space="preserve">, прочие виды топлива составляют </w:t>
      </w:r>
      <w:r w:rsidR="00F0492E">
        <w:rPr>
          <w:rFonts w:eastAsiaTheme="minorHAnsi"/>
          <w:sz w:val="32"/>
          <w:szCs w:val="32"/>
          <w:lang w:eastAsia="en-US"/>
        </w:rPr>
        <w:t>менее 6</w:t>
      </w:r>
      <w:r w:rsidRPr="00D87F92">
        <w:rPr>
          <w:rFonts w:eastAsiaTheme="minorHAnsi"/>
          <w:sz w:val="32"/>
          <w:szCs w:val="32"/>
          <w:lang w:eastAsia="en-US"/>
        </w:rPr>
        <w:t>% (уголь</w:t>
      </w:r>
      <w:r w:rsidR="00F0492E">
        <w:rPr>
          <w:rFonts w:eastAsiaTheme="minorHAnsi"/>
          <w:sz w:val="32"/>
          <w:szCs w:val="32"/>
          <w:lang w:eastAsia="en-US"/>
        </w:rPr>
        <w:t>, дрова</w:t>
      </w:r>
      <w:r w:rsidRPr="00D87F92">
        <w:rPr>
          <w:rFonts w:eastAsiaTheme="minorHAnsi"/>
          <w:sz w:val="32"/>
          <w:szCs w:val="32"/>
          <w:lang w:eastAsia="en-US"/>
        </w:rPr>
        <w:t xml:space="preserve"> и прочие альтернативные виды топлива).</w:t>
      </w:r>
    </w:p>
    <w:p w:rsidR="00D87F92" w:rsidRPr="00D87F92" w:rsidRDefault="00D87F92" w:rsidP="00D87F92">
      <w:pPr>
        <w:autoSpaceDE w:val="0"/>
        <w:autoSpaceDN w:val="0"/>
        <w:adjustRightInd w:val="0"/>
        <w:ind w:firstLine="360"/>
        <w:contextualSpacing/>
        <w:jc w:val="both"/>
        <w:rPr>
          <w:rFonts w:eastAsiaTheme="minorHAnsi"/>
          <w:sz w:val="32"/>
          <w:szCs w:val="32"/>
          <w:lang w:eastAsia="en-US"/>
        </w:rPr>
      </w:pPr>
      <w:r w:rsidRPr="00D87F92">
        <w:rPr>
          <w:rFonts w:eastAsiaTheme="minorHAnsi"/>
          <w:sz w:val="32"/>
          <w:szCs w:val="32"/>
          <w:lang w:eastAsia="en-US"/>
        </w:rPr>
        <w:t xml:space="preserve">Удельный вес расходов на топливо в структуре НВВ </w:t>
      </w:r>
      <w:r w:rsidR="00F0492E">
        <w:rPr>
          <w:rFonts w:eastAsiaTheme="minorHAnsi"/>
          <w:sz w:val="32"/>
          <w:szCs w:val="32"/>
          <w:lang w:eastAsia="en-US"/>
        </w:rPr>
        <w:t>МУП ОКС</w:t>
      </w:r>
      <w:r w:rsidRPr="00D87F92">
        <w:rPr>
          <w:rFonts w:eastAsiaTheme="minorHAnsi"/>
          <w:sz w:val="32"/>
          <w:szCs w:val="32"/>
          <w:lang w:eastAsia="en-US"/>
        </w:rPr>
        <w:t xml:space="preserve"> составляет более </w:t>
      </w:r>
      <w:r w:rsidR="00F0492E">
        <w:rPr>
          <w:rFonts w:eastAsiaTheme="minorHAnsi"/>
          <w:sz w:val="32"/>
          <w:szCs w:val="32"/>
          <w:lang w:eastAsia="en-US"/>
        </w:rPr>
        <w:t>58</w:t>
      </w:r>
      <w:r w:rsidRPr="00D87F92">
        <w:rPr>
          <w:rFonts w:eastAsiaTheme="minorHAnsi"/>
          <w:sz w:val="32"/>
          <w:szCs w:val="32"/>
          <w:lang w:eastAsia="en-US"/>
        </w:rPr>
        <w:t xml:space="preserve">%. </w:t>
      </w:r>
    </w:p>
    <w:p w:rsidR="00964F3B" w:rsidRDefault="00D87F92" w:rsidP="00D87F92">
      <w:pPr>
        <w:autoSpaceDE w:val="0"/>
        <w:autoSpaceDN w:val="0"/>
        <w:adjustRightInd w:val="0"/>
        <w:ind w:firstLine="360"/>
        <w:contextualSpacing/>
        <w:jc w:val="both"/>
        <w:rPr>
          <w:rFonts w:eastAsiaTheme="minorHAnsi"/>
          <w:sz w:val="32"/>
          <w:szCs w:val="32"/>
          <w:lang w:eastAsia="en-US"/>
        </w:rPr>
      </w:pPr>
      <w:r w:rsidRPr="00D87F92">
        <w:rPr>
          <w:rFonts w:eastAsiaTheme="minorHAnsi"/>
          <w:sz w:val="32"/>
          <w:szCs w:val="32"/>
          <w:lang w:eastAsia="en-US"/>
        </w:rPr>
        <w:t>Рост расходов на природный газ в 201</w:t>
      </w:r>
      <w:r w:rsidR="00F0492E">
        <w:rPr>
          <w:rFonts w:eastAsiaTheme="minorHAnsi"/>
          <w:sz w:val="32"/>
          <w:szCs w:val="32"/>
          <w:lang w:eastAsia="en-US"/>
        </w:rPr>
        <w:t>6</w:t>
      </w:r>
      <w:r w:rsidRPr="00D87F92">
        <w:rPr>
          <w:rFonts w:eastAsiaTheme="minorHAnsi"/>
          <w:sz w:val="32"/>
          <w:szCs w:val="32"/>
          <w:lang w:eastAsia="en-US"/>
        </w:rPr>
        <w:t xml:space="preserve"> г. составил </w:t>
      </w:r>
      <w:r w:rsidR="00F0492E">
        <w:rPr>
          <w:rFonts w:eastAsiaTheme="minorHAnsi"/>
          <w:sz w:val="32"/>
          <w:szCs w:val="32"/>
          <w:lang w:eastAsia="en-US"/>
        </w:rPr>
        <w:t>8,4</w:t>
      </w:r>
      <w:r w:rsidRPr="00D87F92">
        <w:rPr>
          <w:rFonts w:eastAsiaTheme="minorHAnsi"/>
          <w:sz w:val="32"/>
          <w:szCs w:val="32"/>
          <w:lang w:eastAsia="en-US"/>
        </w:rPr>
        <w:t>% по отношению к 201</w:t>
      </w:r>
      <w:r w:rsidR="00F0492E">
        <w:rPr>
          <w:rFonts w:eastAsiaTheme="minorHAnsi"/>
          <w:sz w:val="32"/>
          <w:szCs w:val="32"/>
          <w:lang w:eastAsia="en-US"/>
        </w:rPr>
        <w:t>4</w:t>
      </w:r>
      <w:r w:rsidRPr="00D87F92">
        <w:rPr>
          <w:rFonts w:eastAsiaTheme="minorHAnsi"/>
          <w:sz w:val="32"/>
          <w:szCs w:val="32"/>
          <w:lang w:eastAsia="en-US"/>
        </w:rPr>
        <w:t xml:space="preserve"> году, а рост тарифов на тепловую энергию </w:t>
      </w:r>
      <w:r w:rsidR="00F0492E">
        <w:rPr>
          <w:rFonts w:eastAsiaTheme="minorHAnsi"/>
          <w:sz w:val="32"/>
          <w:szCs w:val="32"/>
          <w:lang w:eastAsia="en-US"/>
        </w:rPr>
        <w:t>9,1</w:t>
      </w:r>
      <w:r w:rsidRPr="00D87F92">
        <w:rPr>
          <w:rFonts w:eastAsiaTheme="minorHAnsi"/>
          <w:sz w:val="32"/>
          <w:szCs w:val="32"/>
          <w:lang w:eastAsia="en-US"/>
        </w:rPr>
        <w:t>% по отношению к 201</w:t>
      </w:r>
      <w:r w:rsidR="00F0492E">
        <w:rPr>
          <w:rFonts w:eastAsiaTheme="minorHAnsi"/>
          <w:sz w:val="32"/>
          <w:szCs w:val="32"/>
          <w:lang w:eastAsia="en-US"/>
        </w:rPr>
        <w:t>4 году.</w:t>
      </w:r>
    </w:p>
    <w:p w:rsidR="00964F3B" w:rsidRDefault="00964F3B" w:rsidP="00D87F92">
      <w:pPr>
        <w:autoSpaceDE w:val="0"/>
        <w:autoSpaceDN w:val="0"/>
        <w:adjustRightInd w:val="0"/>
        <w:ind w:firstLine="360"/>
        <w:contextualSpacing/>
        <w:jc w:val="both"/>
        <w:rPr>
          <w:rFonts w:eastAsiaTheme="minorHAnsi"/>
          <w:sz w:val="32"/>
          <w:szCs w:val="32"/>
          <w:lang w:eastAsia="en-US"/>
        </w:rPr>
      </w:pPr>
      <w:r>
        <w:rPr>
          <w:rFonts w:eastAsiaTheme="minorHAnsi"/>
          <w:sz w:val="32"/>
          <w:szCs w:val="32"/>
          <w:lang w:eastAsia="en-US"/>
        </w:rPr>
        <w:t>По результатам проверки финансово-хозяйственной деятельности МУП ОКС выявлены факты нецелевого расходования средств:</w:t>
      </w:r>
    </w:p>
    <w:p w:rsidR="00D87F92" w:rsidRPr="00A34F40" w:rsidRDefault="00D87F92" w:rsidP="00964F3B">
      <w:pPr>
        <w:pStyle w:val="a3"/>
        <w:numPr>
          <w:ilvl w:val="0"/>
          <w:numId w:val="2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</w:rPr>
      </w:pPr>
      <w:r w:rsidRPr="00A34F40">
        <w:rPr>
          <w:rFonts w:ascii="Times New Roman" w:hAnsi="Times New Roman" w:cs="Times New Roman"/>
          <w:sz w:val="32"/>
          <w:szCs w:val="32"/>
        </w:rPr>
        <w:t xml:space="preserve"> </w:t>
      </w:r>
      <w:r w:rsidR="00A34F40">
        <w:rPr>
          <w:rFonts w:ascii="Times New Roman" w:hAnsi="Times New Roman" w:cs="Times New Roman"/>
          <w:sz w:val="32"/>
          <w:szCs w:val="32"/>
        </w:rPr>
        <w:t>П</w:t>
      </w:r>
      <w:r w:rsidR="00A34F40" w:rsidRPr="00A34F40">
        <w:rPr>
          <w:rFonts w:ascii="Times New Roman" w:hAnsi="Times New Roman" w:cs="Times New Roman"/>
          <w:sz w:val="32"/>
          <w:szCs w:val="32"/>
        </w:rPr>
        <w:t>ерерасход средств на оплату труда за 2014-2016 гг. составил 36,9 млн. руб. (12,2% к НВВ за период)</w:t>
      </w:r>
      <w:r w:rsidR="00A34F40">
        <w:rPr>
          <w:rFonts w:ascii="Times New Roman" w:hAnsi="Times New Roman" w:cs="Times New Roman"/>
          <w:sz w:val="32"/>
          <w:szCs w:val="32"/>
        </w:rPr>
        <w:t>;</w:t>
      </w:r>
    </w:p>
    <w:p w:rsidR="00A34F40" w:rsidRDefault="00A34F40" w:rsidP="00964F3B">
      <w:pPr>
        <w:pStyle w:val="a3"/>
        <w:numPr>
          <w:ilvl w:val="0"/>
          <w:numId w:val="2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Превышение численности работающих в 2016 году составляет 52,6 человека, в том числе АУП 10 человек.</w:t>
      </w:r>
    </w:p>
    <w:p w:rsidR="00A34F40" w:rsidRPr="00A34F40" w:rsidRDefault="00A34F40" w:rsidP="00964F3B">
      <w:pPr>
        <w:pStyle w:val="a3"/>
        <w:numPr>
          <w:ilvl w:val="0"/>
          <w:numId w:val="2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Средняя заработная плата составляет 10 746,2 руб. в месяц, в том числе АУП – 25 020,5 руб. в месяц, в том числе руководитель – 59 625 руб. в месяц. </w:t>
      </w:r>
    </w:p>
    <w:p w:rsidR="00A34F40" w:rsidRPr="00D87F92" w:rsidRDefault="00A34F40" w:rsidP="00A34F40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 w:rsidRPr="00A34F40">
        <w:rPr>
          <w:rFonts w:eastAsiaTheme="minorHAnsi"/>
          <w:b/>
          <w:sz w:val="28"/>
          <w:szCs w:val="28"/>
          <w:lang w:eastAsia="en-US"/>
        </w:rPr>
        <w:t>Диаграмма 4</w:t>
      </w:r>
      <w:r w:rsidRPr="00A34F40">
        <w:rPr>
          <w:rFonts w:eastAsiaTheme="minorHAnsi"/>
          <w:noProof/>
          <w:sz w:val="28"/>
          <w:szCs w:val="28"/>
        </w:rPr>
        <w:drawing>
          <wp:inline distT="0" distB="0" distL="0" distR="0" wp14:anchorId="496B5042" wp14:editId="34F2E1BF">
            <wp:extent cx="5911702" cy="3668233"/>
            <wp:effectExtent l="0" t="0" r="13335" b="2794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A34F40" w:rsidRPr="006D7DDE" w:rsidRDefault="00A34F40" w:rsidP="00A34F40">
      <w:pPr>
        <w:jc w:val="both"/>
        <w:rPr>
          <w:b/>
          <w:sz w:val="32"/>
          <w:szCs w:val="32"/>
        </w:rPr>
      </w:pPr>
      <w:r w:rsidRPr="00A34F40">
        <w:rPr>
          <w:b/>
          <w:sz w:val="32"/>
          <w:szCs w:val="32"/>
        </w:rPr>
        <w:t>Диаграмма 5</w:t>
      </w:r>
    </w:p>
    <w:p w:rsidR="00BF2827" w:rsidRPr="004E4F7A" w:rsidRDefault="00A34F40" w:rsidP="006D7DDE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34F40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133F646" wp14:editId="217BB3C6">
            <wp:extent cx="5911702" cy="3413051"/>
            <wp:effectExtent l="0" t="0" r="13335" b="1651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D7DDE" w:rsidRPr="006D7DDE" w:rsidRDefault="006D7DDE" w:rsidP="006D7DDE">
      <w:pPr>
        <w:pStyle w:val="a3"/>
        <w:numPr>
          <w:ilvl w:val="0"/>
          <w:numId w:val="24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D7DDE">
        <w:rPr>
          <w:rFonts w:ascii="Times New Roman" w:hAnsi="Times New Roman" w:cs="Times New Roman"/>
          <w:sz w:val="32"/>
          <w:szCs w:val="32"/>
        </w:rPr>
        <w:lastRenderedPageBreak/>
        <w:t xml:space="preserve">По </w:t>
      </w:r>
      <w:r>
        <w:rPr>
          <w:rFonts w:ascii="Times New Roman" w:hAnsi="Times New Roman" w:cs="Times New Roman"/>
          <w:sz w:val="32"/>
          <w:szCs w:val="32"/>
        </w:rPr>
        <w:t>результатам проверки установлены следующие нарушения</w:t>
      </w:r>
      <w:r w:rsidRPr="006D7DDE">
        <w:rPr>
          <w:rFonts w:ascii="Times New Roman" w:hAnsi="Times New Roman" w:cs="Times New Roman"/>
          <w:sz w:val="32"/>
          <w:szCs w:val="32"/>
        </w:rPr>
        <w:t>:</w:t>
      </w:r>
    </w:p>
    <w:p w:rsidR="00877302" w:rsidRDefault="006D7DDE" w:rsidP="006D7DDE">
      <w:pPr>
        <w:pStyle w:val="a3"/>
        <w:numPr>
          <w:ilvl w:val="0"/>
          <w:numId w:val="25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D7DDE">
        <w:rPr>
          <w:rFonts w:ascii="Times New Roman" w:hAnsi="Times New Roman" w:cs="Times New Roman"/>
          <w:sz w:val="32"/>
          <w:szCs w:val="32"/>
        </w:rPr>
        <w:t>Отсутствие</w:t>
      </w:r>
      <w:r>
        <w:rPr>
          <w:rFonts w:ascii="Times New Roman" w:hAnsi="Times New Roman" w:cs="Times New Roman"/>
          <w:sz w:val="32"/>
          <w:szCs w:val="32"/>
        </w:rPr>
        <w:t xml:space="preserve"> энергетических паспортов котельных</w:t>
      </w:r>
      <w:r w:rsidR="00877302">
        <w:rPr>
          <w:rFonts w:ascii="Times New Roman" w:hAnsi="Times New Roman" w:cs="Times New Roman"/>
          <w:sz w:val="32"/>
          <w:szCs w:val="32"/>
        </w:rPr>
        <w:t xml:space="preserve"> (не проведены мероприятия по энергообследованию, не утверждены в Минэнерго России);</w:t>
      </w:r>
    </w:p>
    <w:p w:rsidR="006D7DDE" w:rsidRDefault="006D7DDE" w:rsidP="006D7DDE">
      <w:pPr>
        <w:pStyle w:val="a3"/>
        <w:numPr>
          <w:ilvl w:val="0"/>
          <w:numId w:val="25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D7DDE">
        <w:rPr>
          <w:rFonts w:ascii="Times New Roman" w:hAnsi="Times New Roman" w:cs="Times New Roman"/>
          <w:sz w:val="32"/>
          <w:szCs w:val="32"/>
        </w:rPr>
        <w:t xml:space="preserve"> </w:t>
      </w:r>
      <w:r w:rsidR="00877302">
        <w:rPr>
          <w:rFonts w:ascii="Times New Roman" w:hAnsi="Times New Roman" w:cs="Times New Roman"/>
          <w:sz w:val="32"/>
          <w:szCs w:val="32"/>
        </w:rPr>
        <w:t>Отсутствие экспертизы нормативов технологических потерь тепловой энергии, нормативов удельных расходов топлива и энергоресурсов;</w:t>
      </w:r>
    </w:p>
    <w:p w:rsidR="00877302" w:rsidRDefault="00877302" w:rsidP="006D7DDE">
      <w:pPr>
        <w:pStyle w:val="a3"/>
        <w:numPr>
          <w:ilvl w:val="0"/>
          <w:numId w:val="25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Отсутствие утвержденного плана закупок (положения о закупках).</w:t>
      </w:r>
    </w:p>
    <w:p w:rsidR="00877302" w:rsidRDefault="004323D0" w:rsidP="00877302">
      <w:pPr>
        <w:pStyle w:val="a3"/>
        <w:numPr>
          <w:ilvl w:val="0"/>
          <w:numId w:val="24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100% потребителей</w:t>
      </w:r>
      <w:r w:rsidR="00877302" w:rsidRPr="00877302">
        <w:rPr>
          <w:rFonts w:ascii="Times New Roman" w:hAnsi="Times New Roman" w:cs="Times New Roman"/>
          <w:sz w:val="32"/>
          <w:szCs w:val="32"/>
        </w:rPr>
        <w:t xml:space="preserve"> МУП ОКС не оборудованы общедомовыми прибо</w:t>
      </w:r>
      <w:r w:rsidR="00877302">
        <w:rPr>
          <w:rFonts w:ascii="Times New Roman" w:hAnsi="Times New Roman" w:cs="Times New Roman"/>
          <w:sz w:val="32"/>
          <w:szCs w:val="32"/>
        </w:rPr>
        <w:t>рами учета (всего 252 мно</w:t>
      </w:r>
      <w:r>
        <w:rPr>
          <w:rFonts w:ascii="Times New Roman" w:hAnsi="Times New Roman" w:cs="Times New Roman"/>
          <w:sz w:val="32"/>
          <w:szCs w:val="32"/>
        </w:rPr>
        <w:t>гоквартирных дома, подключенных к централизованной системе теплоснабжения).</w:t>
      </w:r>
    </w:p>
    <w:p w:rsidR="004323D0" w:rsidRDefault="004323D0" w:rsidP="00877302">
      <w:pPr>
        <w:pStyle w:val="a3"/>
        <w:numPr>
          <w:ilvl w:val="0"/>
          <w:numId w:val="24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Схема теплоснабжения опубликована только в Солнечном сельском поселении.</w:t>
      </w:r>
    </w:p>
    <w:p w:rsidR="004323D0" w:rsidRDefault="004323D0" w:rsidP="00877302">
      <w:pPr>
        <w:pStyle w:val="a3"/>
        <w:numPr>
          <w:ilvl w:val="0"/>
          <w:numId w:val="24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Инвестиционная программа отсутствует, в ГУ РЭК Тверской области МУП ОКС по вопросу утверждения инвестиционной программы не обращалось.</w:t>
      </w:r>
    </w:p>
    <w:p w:rsidR="00DB7CAD" w:rsidRDefault="00DB7CAD" w:rsidP="00877302">
      <w:pPr>
        <w:pStyle w:val="a3"/>
        <w:numPr>
          <w:ilvl w:val="0"/>
          <w:numId w:val="24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 урегулированы договорные отношения с потребителями.</w:t>
      </w:r>
    </w:p>
    <w:p w:rsidR="00CE55DA" w:rsidRPr="00877302" w:rsidRDefault="00CE55DA" w:rsidP="00877302">
      <w:pPr>
        <w:pStyle w:val="a3"/>
        <w:numPr>
          <w:ilvl w:val="0"/>
          <w:numId w:val="24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состоянию на 01.07.2017 дебиторская задолженность МУП ОКС составляет 91,5 млн. руб. (93% к НВВ), кредиторская задолженность – 291,1 млн. руб. (в 3 раза превышает НВВ), в том числе перед ООО «Газпром межрегионгаз Тверь» - 209 млн. руб.</w:t>
      </w:r>
    </w:p>
    <w:p w:rsidR="003F1375" w:rsidRDefault="003F1375" w:rsidP="00394A29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  <w:r>
        <w:rPr>
          <w:rFonts w:eastAsiaTheme="minorHAnsi"/>
          <w:sz w:val="32"/>
          <w:szCs w:val="32"/>
          <w:lang w:eastAsia="en-US"/>
        </w:rPr>
        <w:t xml:space="preserve">На основании изложенного, с целью обеспечения баланса интересов производителей и потребителей тепловой энергии </w:t>
      </w:r>
      <w:r w:rsidR="006D7DDE">
        <w:rPr>
          <w:rFonts w:eastAsiaTheme="minorHAnsi"/>
          <w:sz w:val="32"/>
          <w:szCs w:val="32"/>
          <w:lang w:eastAsia="en-US"/>
        </w:rPr>
        <w:t>Вышневолоцкого района</w:t>
      </w:r>
      <w:r>
        <w:rPr>
          <w:rFonts w:eastAsiaTheme="minorHAnsi"/>
          <w:sz w:val="32"/>
          <w:szCs w:val="32"/>
          <w:lang w:eastAsia="en-US"/>
        </w:rPr>
        <w:t xml:space="preserve"> Тверской области, обеспечения надежности теплоснабжения</w:t>
      </w:r>
      <w:r w:rsidR="004323D0">
        <w:rPr>
          <w:rFonts w:eastAsiaTheme="minorHAnsi"/>
          <w:sz w:val="32"/>
          <w:szCs w:val="32"/>
          <w:lang w:eastAsia="en-US"/>
        </w:rPr>
        <w:t xml:space="preserve"> и безубыточной деятельности МУП ОКС</w:t>
      </w:r>
      <w:r>
        <w:rPr>
          <w:rFonts w:eastAsiaTheme="minorHAnsi"/>
          <w:sz w:val="32"/>
          <w:szCs w:val="32"/>
          <w:lang w:eastAsia="en-US"/>
        </w:rPr>
        <w:t xml:space="preserve"> </w:t>
      </w:r>
      <w:r w:rsidR="004323D0">
        <w:rPr>
          <w:rFonts w:eastAsiaTheme="minorHAnsi"/>
          <w:sz w:val="32"/>
          <w:szCs w:val="32"/>
          <w:lang w:eastAsia="en-US"/>
        </w:rPr>
        <w:t>необходимо осуществить следующие мероприятия</w:t>
      </w:r>
      <w:r>
        <w:rPr>
          <w:rFonts w:eastAsiaTheme="minorHAnsi"/>
          <w:sz w:val="32"/>
          <w:szCs w:val="32"/>
          <w:lang w:eastAsia="en-US"/>
        </w:rPr>
        <w:t xml:space="preserve">: </w:t>
      </w:r>
    </w:p>
    <w:p w:rsidR="00CE55DA" w:rsidRPr="00CE55DA" w:rsidRDefault="00CE55DA" w:rsidP="00CE55DA">
      <w:pPr>
        <w:numPr>
          <w:ilvl w:val="0"/>
          <w:numId w:val="18"/>
        </w:numPr>
        <w:ind w:left="1080" w:hanging="654"/>
        <w:contextualSpacing/>
        <w:jc w:val="both"/>
        <w:textAlignment w:val="baseline"/>
        <w:rPr>
          <w:sz w:val="32"/>
          <w:szCs w:val="32"/>
        </w:rPr>
      </w:pPr>
      <w:r>
        <w:rPr>
          <w:sz w:val="32"/>
          <w:szCs w:val="32"/>
        </w:rPr>
        <w:t>Проведение технического обследования.</w:t>
      </w:r>
    </w:p>
    <w:p w:rsidR="004323D0" w:rsidRPr="004323D0" w:rsidRDefault="004323D0" w:rsidP="004323D0">
      <w:pPr>
        <w:pStyle w:val="a3"/>
        <w:numPr>
          <w:ilvl w:val="0"/>
          <w:numId w:val="18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323D0">
        <w:rPr>
          <w:rFonts w:ascii="Times New Roman" w:hAnsi="Times New Roman" w:cs="Times New Roman"/>
          <w:sz w:val="32"/>
          <w:szCs w:val="32"/>
        </w:rPr>
        <w:t>Энергоуадит</w:t>
      </w:r>
      <w:r w:rsidR="00CE55DA">
        <w:rPr>
          <w:rFonts w:ascii="Times New Roman" w:hAnsi="Times New Roman" w:cs="Times New Roman"/>
          <w:sz w:val="32"/>
          <w:szCs w:val="32"/>
        </w:rPr>
        <w:t xml:space="preserve"> </w:t>
      </w:r>
      <w:r w:rsidRPr="004323D0">
        <w:rPr>
          <w:rFonts w:ascii="Times New Roman" w:hAnsi="Times New Roman" w:cs="Times New Roman"/>
          <w:sz w:val="32"/>
          <w:szCs w:val="32"/>
        </w:rPr>
        <w:t xml:space="preserve"> и реализация мероприятий по энергосбережению – снижение непроизводительных расходов;</w:t>
      </w:r>
    </w:p>
    <w:p w:rsidR="004323D0" w:rsidRPr="004323D0" w:rsidRDefault="004323D0" w:rsidP="004323D0">
      <w:pPr>
        <w:pStyle w:val="a3"/>
        <w:numPr>
          <w:ilvl w:val="0"/>
          <w:numId w:val="18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323D0">
        <w:rPr>
          <w:rFonts w:ascii="Times New Roman" w:hAnsi="Times New Roman" w:cs="Times New Roman"/>
          <w:sz w:val="32"/>
          <w:szCs w:val="32"/>
        </w:rPr>
        <w:t>Разработка и утверждение инвестиционных программ в соответствии с Порядком, установленным Правительством РФ;</w:t>
      </w:r>
    </w:p>
    <w:p w:rsidR="004323D0" w:rsidRPr="004323D0" w:rsidRDefault="004323D0" w:rsidP="004323D0">
      <w:pPr>
        <w:pStyle w:val="a3"/>
        <w:numPr>
          <w:ilvl w:val="0"/>
          <w:numId w:val="18"/>
        </w:numPr>
        <w:spacing w:after="160"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323D0">
        <w:rPr>
          <w:rFonts w:ascii="Times New Roman" w:hAnsi="Times New Roman" w:cs="Times New Roman"/>
          <w:sz w:val="32"/>
          <w:szCs w:val="32"/>
        </w:rPr>
        <w:lastRenderedPageBreak/>
        <w:t>Обоснование расходов при подготовке материалов тарифных дел;</w:t>
      </w:r>
    </w:p>
    <w:p w:rsidR="004323D0" w:rsidRPr="004323D0" w:rsidRDefault="004323D0" w:rsidP="00DB7CAD">
      <w:pPr>
        <w:pStyle w:val="a3"/>
        <w:numPr>
          <w:ilvl w:val="0"/>
          <w:numId w:val="18"/>
        </w:numPr>
        <w:spacing w:after="16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323D0">
        <w:rPr>
          <w:rFonts w:ascii="Times New Roman" w:hAnsi="Times New Roman" w:cs="Times New Roman"/>
          <w:sz w:val="32"/>
          <w:szCs w:val="32"/>
        </w:rPr>
        <w:t>Оформление правоустанавливающих документов на теплоэнергетические объекты.</w:t>
      </w:r>
    </w:p>
    <w:p w:rsidR="003F1375" w:rsidRDefault="00CE55DA" w:rsidP="00DB7CAD">
      <w:pPr>
        <w:numPr>
          <w:ilvl w:val="0"/>
          <w:numId w:val="18"/>
        </w:numPr>
        <w:ind w:left="0" w:firstLine="426"/>
        <w:contextualSpacing/>
        <w:jc w:val="both"/>
        <w:textAlignment w:val="baseline"/>
        <w:rPr>
          <w:sz w:val="32"/>
          <w:szCs w:val="32"/>
        </w:rPr>
      </w:pPr>
      <w:r>
        <w:rPr>
          <w:sz w:val="32"/>
          <w:szCs w:val="32"/>
        </w:rPr>
        <w:t>Рассмотреть возможность выведения из эксплуатации</w:t>
      </w:r>
      <w:r w:rsidR="00EF7328">
        <w:rPr>
          <w:sz w:val="32"/>
          <w:szCs w:val="32"/>
        </w:rPr>
        <w:t xml:space="preserve"> </w:t>
      </w:r>
      <w:r>
        <w:rPr>
          <w:sz w:val="32"/>
          <w:szCs w:val="32"/>
        </w:rPr>
        <w:t>12</w:t>
      </w:r>
      <w:r w:rsidR="00EF7328">
        <w:rPr>
          <w:sz w:val="32"/>
          <w:szCs w:val="32"/>
        </w:rPr>
        <w:t xml:space="preserve"> неэффективных котельных </w:t>
      </w:r>
      <w:r>
        <w:rPr>
          <w:sz w:val="32"/>
          <w:szCs w:val="32"/>
        </w:rPr>
        <w:t>установленной мощностью от 01 до 4,0 Гкал/ч с учетом перевода потребителей на индивидуальное отопление.</w:t>
      </w:r>
    </w:p>
    <w:p w:rsidR="00F24573" w:rsidRDefault="00F24573" w:rsidP="00F24573">
      <w:pPr>
        <w:spacing w:after="160" w:line="259" w:lineRule="auto"/>
        <w:ind w:firstLine="708"/>
        <w:jc w:val="both"/>
        <w:rPr>
          <w:rFonts w:eastAsiaTheme="minorHAnsi"/>
          <w:sz w:val="32"/>
          <w:szCs w:val="32"/>
        </w:rPr>
      </w:pPr>
      <w:r w:rsidRPr="00F24573">
        <w:rPr>
          <w:rFonts w:eastAsiaTheme="minorHAnsi"/>
          <w:sz w:val="32"/>
          <w:szCs w:val="32"/>
        </w:rPr>
        <w:t xml:space="preserve">На основании изложенного, Прошу </w:t>
      </w:r>
      <w:r>
        <w:rPr>
          <w:rFonts w:eastAsiaTheme="minorHAnsi"/>
          <w:sz w:val="32"/>
          <w:szCs w:val="32"/>
        </w:rPr>
        <w:t>снять с контроля Поручение</w:t>
      </w:r>
      <w:r w:rsidRPr="00F24573">
        <w:rPr>
          <w:rFonts w:eastAsiaTheme="minorHAnsi"/>
          <w:sz w:val="32"/>
          <w:szCs w:val="32"/>
        </w:rPr>
        <w:t xml:space="preserve"> Губернатора от </w:t>
      </w:r>
      <w:r>
        <w:rPr>
          <w:sz w:val="32"/>
          <w:szCs w:val="32"/>
        </w:rPr>
        <w:t>0</w:t>
      </w:r>
      <w:r w:rsidR="00CE55DA">
        <w:rPr>
          <w:sz w:val="32"/>
          <w:szCs w:val="32"/>
        </w:rPr>
        <w:t>7</w:t>
      </w:r>
      <w:r w:rsidR="00B0677F">
        <w:rPr>
          <w:sz w:val="32"/>
          <w:szCs w:val="32"/>
        </w:rPr>
        <w:t>.</w:t>
      </w:r>
      <w:r>
        <w:rPr>
          <w:sz w:val="32"/>
          <w:szCs w:val="32"/>
        </w:rPr>
        <w:t>0</w:t>
      </w:r>
      <w:r w:rsidR="00CE55DA">
        <w:rPr>
          <w:sz w:val="32"/>
          <w:szCs w:val="32"/>
        </w:rPr>
        <w:t>6</w:t>
      </w:r>
      <w:r w:rsidR="00B0677F">
        <w:rPr>
          <w:sz w:val="32"/>
          <w:szCs w:val="32"/>
        </w:rPr>
        <w:t>.</w:t>
      </w:r>
      <w:r>
        <w:rPr>
          <w:sz w:val="32"/>
          <w:szCs w:val="32"/>
        </w:rPr>
        <w:t>2017 (п.7)</w:t>
      </w:r>
      <w:r w:rsidRPr="00F24573">
        <w:rPr>
          <w:rFonts w:eastAsiaTheme="minorHAnsi"/>
          <w:sz w:val="32"/>
          <w:szCs w:val="32"/>
        </w:rPr>
        <w:t>.</w:t>
      </w:r>
    </w:p>
    <w:p w:rsidR="00F24573" w:rsidRDefault="00F24573" w:rsidP="00F24573">
      <w:pPr>
        <w:spacing w:after="160" w:line="259" w:lineRule="auto"/>
        <w:jc w:val="both"/>
        <w:rPr>
          <w:rFonts w:eastAsiaTheme="minorHAnsi"/>
          <w:sz w:val="32"/>
          <w:szCs w:val="32"/>
        </w:rPr>
      </w:pPr>
    </w:p>
    <w:p w:rsidR="00F24573" w:rsidRPr="00F24573" w:rsidRDefault="00F24573" w:rsidP="00F24573">
      <w:pPr>
        <w:spacing w:after="160" w:line="259" w:lineRule="auto"/>
        <w:jc w:val="both"/>
        <w:rPr>
          <w:rFonts w:eastAsiaTheme="minorHAnsi"/>
          <w:sz w:val="32"/>
          <w:szCs w:val="32"/>
        </w:rPr>
      </w:pPr>
      <w:r>
        <w:rPr>
          <w:rFonts w:eastAsiaTheme="minorHAnsi"/>
          <w:sz w:val="32"/>
          <w:szCs w:val="32"/>
        </w:rPr>
        <w:t xml:space="preserve">Приложение: на </w:t>
      </w:r>
      <w:r w:rsidR="00CE55DA">
        <w:rPr>
          <w:rFonts w:eastAsiaTheme="minorHAnsi"/>
          <w:sz w:val="32"/>
          <w:szCs w:val="32"/>
        </w:rPr>
        <w:t>39</w:t>
      </w:r>
      <w:r>
        <w:rPr>
          <w:rFonts w:eastAsiaTheme="minorHAnsi"/>
          <w:sz w:val="32"/>
          <w:szCs w:val="32"/>
        </w:rPr>
        <w:t xml:space="preserve"> л.</w:t>
      </w:r>
    </w:p>
    <w:p w:rsidR="003F1375" w:rsidRDefault="003F1375" w:rsidP="003F1375">
      <w:pPr>
        <w:spacing w:after="160" w:line="259" w:lineRule="auto"/>
        <w:ind w:left="360"/>
        <w:contextualSpacing/>
        <w:jc w:val="both"/>
        <w:rPr>
          <w:rFonts w:eastAsiaTheme="minorHAnsi"/>
          <w:b/>
          <w:sz w:val="32"/>
          <w:szCs w:val="32"/>
          <w:lang w:eastAsia="en-US"/>
        </w:rPr>
      </w:pPr>
    </w:p>
    <w:p w:rsidR="003F1375" w:rsidRDefault="00027696" w:rsidP="001971A6">
      <w:pPr>
        <w:spacing w:after="160" w:line="259" w:lineRule="auto"/>
        <w:contextualSpacing/>
        <w:jc w:val="right"/>
        <w:rPr>
          <w:rFonts w:eastAsiaTheme="minorHAnsi"/>
          <w:b/>
          <w:sz w:val="32"/>
          <w:szCs w:val="32"/>
          <w:lang w:eastAsia="en-US"/>
        </w:rPr>
      </w:pPr>
      <w:r>
        <w:rPr>
          <w:rFonts w:eastAsiaTheme="minorHAnsi"/>
          <w:b/>
          <w:sz w:val="32"/>
          <w:szCs w:val="32"/>
          <w:lang w:eastAsia="en-US"/>
        </w:rPr>
        <w:t>Т.Л. Жарлицына</w:t>
      </w:r>
    </w:p>
    <w:p w:rsidR="00027696" w:rsidRDefault="00027696" w:rsidP="00027696">
      <w:pPr>
        <w:spacing w:after="160" w:line="259" w:lineRule="auto"/>
        <w:contextualSpacing/>
        <w:jc w:val="both"/>
        <w:rPr>
          <w:rFonts w:eastAsiaTheme="minorHAnsi"/>
          <w:b/>
          <w:sz w:val="32"/>
          <w:szCs w:val="32"/>
          <w:lang w:eastAsia="en-US"/>
        </w:rPr>
      </w:pPr>
    </w:p>
    <w:p w:rsidR="00027696" w:rsidRDefault="00027696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  <w:bookmarkStart w:id="0" w:name="_GoBack"/>
      <w:bookmarkEnd w:id="0"/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3F1375" w:rsidRDefault="003F1375" w:rsidP="004A3F9B">
      <w:pPr>
        <w:spacing w:after="160" w:line="259" w:lineRule="auto"/>
        <w:ind w:firstLine="708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132B0A" w:rsidRDefault="00132B0A" w:rsidP="003F1375">
      <w:pPr>
        <w:spacing w:after="160" w:line="259" w:lineRule="auto"/>
        <w:ind w:firstLine="360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p w:rsidR="00132B0A" w:rsidRDefault="00132B0A" w:rsidP="00027696">
      <w:pPr>
        <w:spacing w:after="160" w:line="259" w:lineRule="auto"/>
        <w:contextualSpacing/>
        <w:jc w:val="both"/>
        <w:rPr>
          <w:rFonts w:eastAsiaTheme="minorHAnsi"/>
          <w:sz w:val="32"/>
          <w:szCs w:val="32"/>
          <w:lang w:eastAsia="en-US"/>
        </w:rPr>
      </w:pPr>
    </w:p>
    <w:sectPr w:rsidR="00132B0A" w:rsidSect="00132B0A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90C1F"/>
    <w:multiLevelType w:val="multilevel"/>
    <w:tmpl w:val="2EB418CC"/>
    <w:lvl w:ilvl="0">
      <w:start w:val="1"/>
      <w:numFmt w:val="decimal"/>
      <w:lvlText w:val="%1."/>
      <w:lvlJc w:val="left"/>
      <w:pPr>
        <w:ind w:left="1423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178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3" w:hanging="2160"/>
      </w:pPr>
      <w:rPr>
        <w:rFonts w:hint="default"/>
      </w:rPr>
    </w:lvl>
  </w:abstractNum>
  <w:abstractNum w:abstractNumId="1" w15:restartNumberingAfterBreak="0">
    <w:nsid w:val="0B073DD4"/>
    <w:multiLevelType w:val="multilevel"/>
    <w:tmpl w:val="C78E41CE"/>
    <w:lvl w:ilvl="0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2" w15:restartNumberingAfterBreak="0">
    <w:nsid w:val="0C246916"/>
    <w:multiLevelType w:val="hybridMultilevel"/>
    <w:tmpl w:val="9A00668A"/>
    <w:lvl w:ilvl="0" w:tplc="1924DC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D67A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3A7A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06F8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A481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AA7C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7CB0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64BB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0886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7140E4"/>
    <w:multiLevelType w:val="hybridMultilevel"/>
    <w:tmpl w:val="7554BA1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84E38"/>
    <w:multiLevelType w:val="hybridMultilevel"/>
    <w:tmpl w:val="FCDC4C5E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1416407"/>
    <w:multiLevelType w:val="multilevel"/>
    <w:tmpl w:val="A2B0C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>
      <w:start w:val="1"/>
      <w:numFmt w:val="decimal"/>
      <w:lvlText w:val="%2."/>
      <w:lvlJc w:val="left"/>
      <w:pPr>
        <w:ind w:left="1080" w:hanging="720"/>
      </w:pPr>
      <w:rPr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285753A"/>
    <w:multiLevelType w:val="hybridMultilevel"/>
    <w:tmpl w:val="F04667B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B8249B"/>
    <w:multiLevelType w:val="hybridMultilevel"/>
    <w:tmpl w:val="D62CEB6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52949"/>
    <w:multiLevelType w:val="hybridMultilevel"/>
    <w:tmpl w:val="C516509E"/>
    <w:lvl w:ilvl="0" w:tplc="31748C1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2D6979"/>
    <w:multiLevelType w:val="hybridMultilevel"/>
    <w:tmpl w:val="4E6CFD4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73A35"/>
    <w:multiLevelType w:val="hybridMultilevel"/>
    <w:tmpl w:val="6B7ABB9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0D1F1C"/>
    <w:multiLevelType w:val="multilevel"/>
    <w:tmpl w:val="A280B190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12" w15:restartNumberingAfterBreak="0">
    <w:nsid w:val="31024954"/>
    <w:multiLevelType w:val="hybridMultilevel"/>
    <w:tmpl w:val="D8281F3C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42E11F1"/>
    <w:multiLevelType w:val="hybridMultilevel"/>
    <w:tmpl w:val="C05AE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241DF2"/>
    <w:multiLevelType w:val="hybridMultilevel"/>
    <w:tmpl w:val="F6664BE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93B2B"/>
    <w:multiLevelType w:val="hybridMultilevel"/>
    <w:tmpl w:val="B0263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DC0CEA"/>
    <w:multiLevelType w:val="hybridMultilevel"/>
    <w:tmpl w:val="42CC1666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7" w15:restartNumberingAfterBreak="0">
    <w:nsid w:val="4BD03C73"/>
    <w:multiLevelType w:val="hybridMultilevel"/>
    <w:tmpl w:val="AAF63392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C9545A"/>
    <w:multiLevelType w:val="hybridMultilevel"/>
    <w:tmpl w:val="99FE51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57D6C"/>
    <w:multiLevelType w:val="hybridMultilevel"/>
    <w:tmpl w:val="AE5818DC"/>
    <w:lvl w:ilvl="0" w:tplc="322E5DDC">
      <w:start w:val="1"/>
      <w:numFmt w:val="decimal"/>
      <w:lvlText w:val="%1.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B2F5969"/>
    <w:multiLevelType w:val="hybridMultilevel"/>
    <w:tmpl w:val="C15ED142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CC1406"/>
    <w:multiLevelType w:val="hybridMultilevel"/>
    <w:tmpl w:val="CCCC6092"/>
    <w:lvl w:ilvl="0" w:tplc="04190009">
      <w:start w:val="1"/>
      <w:numFmt w:val="bullet"/>
      <w:lvlText w:val=""/>
      <w:lvlJc w:val="left"/>
      <w:pPr>
        <w:ind w:left="8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2" w15:restartNumberingAfterBreak="0">
    <w:nsid w:val="665E7CC9"/>
    <w:multiLevelType w:val="hybridMultilevel"/>
    <w:tmpl w:val="DA06BD0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3" w15:restartNumberingAfterBreak="0">
    <w:nsid w:val="6D8F6134"/>
    <w:multiLevelType w:val="hybridMultilevel"/>
    <w:tmpl w:val="DAF6B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D46143"/>
    <w:multiLevelType w:val="hybridMultilevel"/>
    <w:tmpl w:val="22D6C6E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CEA7DB0"/>
    <w:multiLevelType w:val="hybridMultilevel"/>
    <w:tmpl w:val="928697A2"/>
    <w:lvl w:ilvl="0" w:tplc="35AECC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24"/>
  </w:num>
  <w:num w:numId="3">
    <w:abstractNumId w:val="6"/>
  </w:num>
  <w:num w:numId="4">
    <w:abstractNumId w:val="25"/>
  </w:num>
  <w:num w:numId="5">
    <w:abstractNumId w:val="1"/>
  </w:num>
  <w:num w:numId="6">
    <w:abstractNumId w:val="16"/>
  </w:num>
  <w:num w:numId="7">
    <w:abstractNumId w:val="12"/>
  </w:num>
  <w:num w:numId="8">
    <w:abstractNumId w:val="4"/>
  </w:num>
  <w:num w:numId="9">
    <w:abstractNumId w:val="0"/>
  </w:num>
  <w:num w:numId="10">
    <w:abstractNumId w:val="7"/>
  </w:num>
  <w:num w:numId="11">
    <w:abstractNumId w:val="18"/>
  </w:num>
  <w:num w:numId="12">
    <w:abstractNumId w:val="10"/>
  </w:num>
  <w:num w:numId="13">
    <w:abstractNumId w:val="5"/>
  </w:num>
  <w:num w:numId="14">
    <w:abstractNumId w:val="17"/>
  </w:num>
  <w:num w:numId="15">
    <w:abstractNumId w:val="22"/>
  </w:num>
  <w:num w:numId="16">
    <w:abstractNumId w:val="3"/>
  </w:num>
  <w:num w:numId="17">
    <w:abstractNumId w:val="15"/>
  </w:num>
  <w:num w:numId="18">
    <w:abstractNumId w:val="2"/>
  </w:num>
  <w:num w:numId="19">
    <w:abstractNumId w:val="11"/>
  </w:num>
  <w:num w:numId="20">
    <w:abstractNumId w:val="9"/>
  </w:num>
  <w:num w:numId="21">
    <w:abstractNumId w:val="14"/>
  </w:num>
  <w:num w:numId="22">
    <w:abstractNumId w:val="19"/>
  </w:num>
  <w:num w:numId="23">
    <w:abstractNumId w:val="21"/>
  </w:num>
  <w:num w:numId="24">
    <w:abstractNumId w:val="8"/>
  </w:num>
  <w:num w:numId="25">
    <w:abstractNumId w:val="20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09F"/>
    <w:rsid w:val="000036FE"/>
    <w:rsid w:val="00020655"/>
    <w:rsid w:val="00027696"/>
    <w:rsid w:val="00072994"/>
    <w:rsid w:val="00082C6B"/>
    <w:rsid w:val="000C5E9C"/>
    <w:rsid w:val="000E391D"/>
    <w:rsid w:val="000E7633"/>
    <w:rsid w:val="000F285A"/>
    <w:rsid w:val="000F5A06"/>
    <w:rsid w:val="00111AF9"/>
    <w:rsid w:val="00132B0A"/>
    <w:rsid w:val="00163CF8"/>
    <w:rsid w:val="0018498B"/>
    <w:rsid w:val="0018675C"/>
    <w:rsid w:val="00187FF2"/>
    <w:rsid w:val="001971A6"/>
    <w:rsid w:val="00197B04"/>
    <w:rsid w:val="001B0E4B"/>
    <w:rsid w:val="001E6990"/>
    <w:rsid w:val="002069A5"/>
    <w:rsid w:val="0021595E"/>
    <w:rsid w:val="00250D70"/>
    <w:rsid w:val="00282CDD"/>
    <w:rsid w:val="00290747"/>
    <w:rsid w:val="002B6871"/>
    <w:rsid w:val="002D6152"/>
    <w:rsid w:val="00377AED"/>
    <w:rsid w:val="00394A29"/>
    <w:rsid w:val="003A2ED4"/>
    <w:rsid w:val="003C4248"/>
    <w:rsid w:val="003D4CDA"/>
    <w:rsid w:val="003D670A"/>
    <w:rsid w:val="003F1375"/>
    <w:rsid w:val="00401A86"/>
    <w:rsid w:val="004030C1"/>
    <w:rsid w:val="004103BF"/>
    <w:rsid w:val="004323D0"/>
    <w:rsid w:val="00456F71"/>
    <w:rsid w:val="00477403"/>
    <w:rsid w:val="00480011"/>
    <w:rsid w:val="004A01FD"/>
    <w:rsid w:val="004A3F9B"/>
    <w:rsid w:val="004A5E16"/>
    <w:rsid w:val="004A6BCB"/>
    <w:rsid w:val="004C0716"/>
    <w:rsid w:val="004E26F5"/>
    <w:rsid w:val="004E4F7A"/>
    <w:rsid w:val="0054518A"/>
    <w:rsid w:val="00585A90"/>
    <w:rsid w:val="005B200D"/>
    <w:rsid w:val="005D592C"/>
    <w:rsid w:val="00610B15"/>
    <w:rsid w:val="0063655E"/>
    <w:rsid w:val="006563A2"/>
    <w:rsid w:val="0066446B"/>
    <w:rsid w:val="006A5B9B"/>
    <w:rsid w:val="006A5EDE"/>
    <w:rsid w:val="006C1BA8"/>
    <w:rsid w:val="006C629D"/>
    <w:rsid w:val="006D7DDE"/>
    <w:rsid w:val="006E2584"/>
    <w:rsid w:val="00744AB9"/>
    <w:rsid w:val="00745680"/>
    <w:rsid w:val="00774F14"/>
    <w:rsid w:val="007B19FF"/>
    <w:rsid w:val="0082153A"/>
    <w:rsid w:val="00836245"/>
    <w:rsid w:val="00847145"/>
    <w:rsid w:val="00853D0F"/>
    <w:rsid w:val="0086287F"/>
    <w:rsid w:val="00877302"/>
    <w:rsid w:val="0089450B"/>
    <w:rsid w:val="008F209F"/>
    <w:rsid w:val="00903C37"/>
    <w:rsid w:val="00917A08"/>
    <w:rsid w:val="009432EC"/>
    <w:rsid w:val="009453DD"/>
    <w:rsid w:val="00951A48"/>
    <w:rsid w:val="0095591F"/>
    <w:rsid w:val="00961B7C"/>
    <w:rsid w:val="009637B0"/>
    <w:rsid w:val="00964F3B"/>
    <w:rsid w:val="00995E1F"/>
    <w:rsid w:val="00996496"/>
    <w:rsid w:val="009D5D7C"/>
    <w:rsid w:val="009D7CEA"/>
    <w:rsid w:val="00A0126D"/>
    <w:rsid w:val="00A20AE2"/>
    <w:rsid w:val="00A34F40"/>
    <w:rsid w:val="00A63098"/>
    <w:rsid w:val="00A71D1B"/>
    <w:rsid w:val="00AA3F71"/>
    <w:rsid w:val="00AB0F66"/>
    <w:rsid w:val="00AB4A76"/>
    <w:rsid w:val="00AC0753"/>
    <w:rsid w:val="00AF5697"/>
    <w:rsid w:val="00B0677F"/>
    <w:rsid w:val="00B16E07"/>
    <w:rsid w:val="00B20164"/>
    <w:rsid w:val="00B21B8D"/>
    <w:rsid w:val="00B33D22"/>
    <w:rsid w:val="00B85CDE"/>
    <w:rsid w:val="00B92E71"/>
    <w:rsid w:val="00BB5479"/>
    <w:rsid w:val="00BC0E9A"/>
    <w:rsid w:val="00BC3748"/>
    <w:rsid w:val="00BD3B35"/>
    <w:rsid w:val="00BF2827"/>
    <w:rsid w:val="00C23DF6"/>
    <w:rsid w:val="00C436CF"/>
    <w:rsid w:val="00C46B3D"/>
    <w:rsid w:val="00C63A77"/>
    <w:rsid w:val="00C84364"/>
    <w:rsid w:val="00C86947"/>
    <w:rsid w:val="00CC0BB6"/>
    <w:rsid w:val="00CE55DA"/>
    <w:rsid w:val="00D339FB"/>
    <w:rsid w:val="00D45822"/>
    <w:rsid w:val="00D556D8"/>
    <w:rsid w:val="00D607C4"/>
    <w:rsid w:val="00D87F92"/>
    <w:rsid w:val="00DA5B17"/>
    <w:rsid w:val="00DB29FA"/>
    <w:rsid w:val="00DB7CAD"/>
    <w:rsid w:val="00DC02C7"/>
    <w:rsid w:val="00DC4673"/>
    <w:rsid w:val="00E11375"/>
    <w:rsid w:val="00E25053"/>
    <w:rsid w:val="00E60425"/>
    <w:rsid w:val="00E82307"/>
    <w:rsid w:val="00E82ABB"/>
    <w:rsid w:val="00E839F8"/>
    <w:rsid w:val="00EC5D15"/>
    <w:rsid w:val="00EF7328"/>
    <w:rsid w:val="00F03029"/>
    <w:rsid w:val="00F046D2"/>
    <w:rsid w:val="00F0492E"/>
    <w:rsid w:val="00F24573"/>
    <w:rsid w:val="00F71F26"/>
    <w:rsid w:val="00FA1575"/>
    <w:rsid w:val="00FB05AA"/>
    <w:rsid w:val="00FF0644"/>
    <w:rsid w:val="00FF2A05"/>
    <w:rsid w:val="00FF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A4FFCF-D55D-41CD-88C0-FE36CE015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209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A9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C436C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36CF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4103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Normal">
    <w:name w:val="ConsNormal"/>
    <w:rsid w:val="00BD3B35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4A3F9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6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85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3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893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923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04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33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02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package" Target="../embeddings/_____Microsoft_Excel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3.xlsx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package" Target="../embeddings/_____Microsoft_Excel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400">
                <a:solidFill>
                  <a:srgbClr val="002060"/>
                </a:solidFill>
              </a:defRPr>
            </a:pPr>
            <a:r>
              <a:rPr lang="ru-RU" sz="1400">
                <a:solidFill>
                  <a:srgbClr val="002060"/>
                </a:solidFill>
              </a:rPr>
              <a:t>Ранжирование котельных МУП ОКС по полезному отпуску и мощности</a:t>
            </a:r>
          </a:p>
        </c:rich>
      </c:tx>
      <c:overlay val="0"/>
    </c:title>
    <c:autoTitleDeleted val="0"/>
    <c:view3D>
      <c:rotX val="15"/>
      <c:rotY val="20"/>
      <c:rAngAx val="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Лист1!$D$31</c:f>
              <c:strCache>
                <c:ptCount val="1"/>
                <c:pt idx="0">
                  <c:v>количество котельных, шт.</c:v>
                </c:pt>
              </c:strCache>
            </c:strRef>
          </c:tx>
          <c:invertIfNegative val="0"/>
          <c:dLbls>
            <c:dLbl>
              <c:idx val="3"/>
              <c:layout>
                <c:manualLayout>
                  <c:x val="-4.2267202190504213E-2"/>
                  <c:y val="8.76040176995985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3CD-4C80-9638-B38E6B3DD0E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400" b="1">
                    <a:solidFill>
                      <a:sysClr val="windowText" lastClr="000000"/>
                    </a:solidFill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Лист1!$C$32:$C$35</c:f>
              <c:strCache>
                <c:ptCount val="4"/>
                <c:pt idx="0">
                  <c:v>от 2,1 до 4,0 Гкал/ч</c:v>
                </c:pt>
                <c:pt idx="1">
                  <c:v>от 4,1 до 6,0 Гкал/ч</c:v>
                </c:pt>
                <c:pt idx="2">
                  <c:v>от 6,1 до 10 Гкал/ч</c:v>
                </c:pt>
                <c:pt idx="3">
                  <c:v>от 0,1 до 2,0 Гкал/ч</c:v>
                </c:pt>
              </c:strCache>
            </c:strRef>
          </c:cat>
          <c:val>
            <c:numRef>
              <c:f>Лист1!$D$32:$D$35</c:f>
              <c:numCache>
                <c:formatCode>_(* #,##0.00_);_(* \(#,##0.00\);_(* "-"??_);_(@_)</c:formatCode>
                <c:ptCount val="4"/>
                <c:pt idx="0">
                  <c:v>3</c:v>
                </c:pt>
                <c:pt idx="1">
                  <c:v>4</c:v>
                </c:pt>
                <c:pt idx="2">
                  <c:v>4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3CD-4C80-9638-B38E6B3DD0E4}"/>
            </c:ext>
          </c:extLst>
        </c:ser>
        <c:ser>
          <c:idx val="1"/>
          <c:order val="1"/>
          <c:tx>
            <c:strRef>
              <c:f>Лист1!$E$31</c:f>
              <c:strCache>
                <c:ptCount val="1"/>
                <c:pt idx="0">
                  <c:v>Полезный отпуск, тыс. Гкал.</c:v>
                </c:pt>
              </c:strCache>
            </c:strRef>
          </c:tx>
          <c:invertIfNegative val="0"/>
          <c:dLbls>
            <c:dLbl>
              <c:idx val="3"/>
              <c:layout>
                <c:manualLayout>
                  <c:x val="1.7291066282420751E-2"/>
                  <c:y val="-4.90582499117752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3CD-4C80-9638-B38E6B3DD0E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600" b="1">
                    <a:solidFill>
                      <a:schemeClr val="accent2">
                        <a:lumMod val="50000"/>
                      </a:schemeClr>
                    </a:solidFill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Лист1!$C$32:$C$35</c:f>
              <c:strCache>
                <c:ptCount val="4"/>
                <c:pt idx="0">
                  <c:v>от 2,1 до 4,0 Гкал/ч</c:v>
                </c:pt>
                <c:pt idx="1">
                  <c:v>от 4,1 до 6,0 Гкал/ч</c:v>
                </c:pt>
                <c:pt idx="2">
                  <c:v>от 6,1 до 10 Гкал/ч</c:v>
                </c:pt>
                <c:pt idx="3">
                  <c:v>от 0,1 до 2,0 Гкал/ч</c:v>
                </c:pt>
              </c:strCache>
            </c:strRef>
          </c:cat>
          <c:val>
            <c:numRef>
              <c:f>Лист1!$E$32:$E$35</c:f>
              <c:numCache>
                <c:formatCode>General</c:formatCode>
                <c:ptCount val="4"/>
                <c:pt idx="0">
                  <c:v>16.27</c:v>
                </c:pt>
                <c:pt idx="1">
                  <c:v>17.259999999999998</c:v>
                </c:pt>
                <c:pt idx="2">
                  <c:v>38.679999999999993</c:v>
                </c:pt>
                <c:pt idx="3" formatCode="_(* #,##0.00_);_(* \(#,##0.00\);_(* &quot;-&quot;??_);_(@_)">
                  <c:v>1.2830188679245282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3CD-4C80-9638-B38E6B3DD0E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192629760"/>
        <c:axId val="236681408"/>
        <c:axId val="229008640"/>
      </c:bar3DChart>
      <c:catAx>
        <c:axId val="19262976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236681408"/>
        <c:crosses val="autoZero"/>
        <c:auto val="1"/>
        <c:lblAlgn val="ctr"/>
        <c:lblOffset val="100"/>
        <c:noMultiLvlLbl val="0"/>
      </c:catAx>
      <c:valAx>
        <c:axId val="236681408"/>
        <c:scaling>
          <c:orientation val="minMax"/>
        </c:scaling>
        <c:delete val="1"/>
        <c:axPos val="l"/>
        <c:numFmt formatCode="_(* #,##0.00_);_(* \(#,##0.00\);_(* &quot;-&quot;??_);_(@_)" sourceLinked="1"/>
        <c:majorTickMark val="none"/>
        <c:minorTickMark val="none"/>
        <c:tickLblPos val="nextTo"/>
        <c:crossAx val="192629760"/>
        <c:crosses val="autoZero"/>
        <c:crossBetween val="between"/>
      </c:valAx>
      <c:serAx>
        <c:axId val="229008640"/>
        <c:scaling>
          <c:orientation val="minMax"/>
        </c:scaling>
        <c:delete val="1"/>
        <c:axPos val="b"/>
        <c:majorTickMark val="out"/>
        <c:minorTickMark val="none"/>
        <c:tickLblPos val="nextTo"/>
        <c:crossAx val="236681408"/>
        <c:crosses val="autoZero"/>
      </c:serAx>
    </c:plotArea>
    <c:legend>
      <c:legendPos val="t"/>
      <c:overlay val="0"/>
      <c:txPr>
        <a:bodyPr/>
        <a:lstStyle/>
        <a:p>
          <a:pPr>
            <a:defRPr sz="1200"/>
          </a:pPr>
          <a:endParaRPr lang="ru-RU"/>
        </a:p>
      </c:txPr>
    </c:legend>
    <c:plotVisOnly val="1"/>
    <c:dispBlanksAs val="gap"/>
    <c:showDLblsOverMax val="0"/>
  </c:chart>
  <c:txPr>
    <a:bodyPr/>
    <a:lstStyle/>
    <a:p>
      <a:pPr>
        <a:defRPr sz="14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400">
                <a:solidFill>
                  <a:srgbClr val="002060"/>
                </a:solidFill>
              </a:defRPr>
            </a:pPr>
            <a:r>
              <a:rPr lang="ru-RU" sz="1400">
                <a:solidFill>
                  <a:srgbClr val="002060"/>
                </a:solidFill>
              </a:rPr>
              <a:t>Топливный баланс (т.у.т.) и цена условного топлива (руб./тут)</a:t>
            </a:r>
          </a:p>
        </c:rich>
      </c:tx>
      <c:overlay val="0"/>
    </c:title>
    <c:autoTitleDeleted val="0"/>
    <c:view3D>
      <c:rotX val="15"/>
      <c:rotY val="20"/>
      <c:rAngAx val="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'свод - 0'!$AG$420</c:f>
              <c:strCache>
                <c:ptCount val="1"/>
                <c:pt idx="0">
                  <c:v>т.у.т.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3.669724770642202E-3"/>
                  <c:y val="-4.643962848297219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670-4092-A6B9-D980F8E02125}"/>
                </c:ext>
              </c:extLst>
            </c:dLbl>
            <c:dLbl>
              <c:idx val="1"/>
              <c:layout>
                <c:manualLayout>
                  <c:x val="3.0408498672561284E-3"/>
                  <c:y val="-3.63673691152134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670-4092-A6B9-D980F8E02125}"/>
                </c:ext>
              </c:extLst>
            </c:dLbl>
            <c:dLbl>
              <c:idx val="2"/>
              <c:layout>
                <c:manualLayout>
                  <c:x val="-4.0366922832328976E-2"/>
                  <c:y val="-3.202452003035971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670-4092-A6B9-D980F8E0212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>
                    <a:solidFill>
                      <a:srgbClr val="002060"/>
                    </a:solidFill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'свод - 0'!$AF$421:$AF$423</c:f>
              <c:strCache>
                <c:ptCount val="3"/>
                <c:pt idx="0">
                  <c:v>природный газ</c:v>
                </c:pt>
                <c:pt idx="1">
                  <c:v>уголь</c:v>
                </c:pt>
                <c:pt idx="2">
                  <c:v>дрова</c:v>
                </c:pt>
              </c:strCache>
            </c:strRef>
          </c:cat>
          <c:val>
            <c:numRef>
              <c:f>'свод - 0'!$AG$421:$AG$423</c:f>
              <c:numCache>
                <c:formatCode>_-* #,##0.0\ _₽_-;\-* #,##0.0\ _₽_-;_-* "-"?\ _₽_-;_-@_-</c:formatCode>
                <c:ptCount val="3"/>
                <c:pt idx="0">
                  <c:v>12670.831391896583</c:v>
                </c:pt>
                <c:pt idx="1">
                  <c:v>102.15</c:v>
                </c:pt>
                <c:pt idx="2">
                  <c:v>661.7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670-4092-A6B9-D980F8E02125}"/>
            </c:ext>
          </c:extLst>
        </c:ser>
        <c:ser>
          <c:idx val="1"/>
          <c:order val="1"/>
          <c:tx>
            <c:strRef>
              <c:f>'свод - 0'!$AH$420</c:f>
              <c:strCache>
                <c:ptCount val="1"/>
                <c:pt idx="0">
                  <c:v>руб./тут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7.0146659949660767E-2"/>
                  <c:y val="-0.1009622204065381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670-4092-A6B9-D980F8E02125}"/>
                </c:ext>
              </c:extLst>
            </c:dLbl>
            <c:dLbl>
              <c:idx val="1"/>
              <c:layout>
                <c:manualLayout>
                  <c:x val="2.0183486238532111E-2"/>
                  <c:y val="-3.715170278637770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670-4092-A6B9-D980F8E02125}"/>
                </c:ext>
              </c:extLst>
            </c:dLbl>
            <c:dLbl>
              <c:idx val="2"/>
              <c:layout>
                <c:manualLayout>
                  <c:x val="2.9357798165137616E-2"/>
                  <c:y val="-6.191950464396290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670-4092-A6B9-D980F8E0212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>
                    <a:solidFill>
                      <a:srgbClr val="FF0000"/>
                    </a:solidFill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'свод - 0'!$AF$421:$AF$423</c:f>
              <c:strCache>
                <c:ptCount val="3"/>
                <c:pt idx="0">
                  <c:v>природный газ</c:v>
                </c:pt>
                <c:pt idx="1">
                  <c:v>уголь</c:v>
                </c:pt>
                <c:pt idx="2">
                  <c:v>дрова</c:v>
                </c:pt>
              </c:strCache>
            </c:strRef>
          </c:cat>
          <c:val>
            <c:numRef>
              <c:f>'свод - 0'!$AH$421:$AH$423</c:f>
              <c:numCache>
                <c:formatCode>_-* #,##0.0\ _₽_-;\-* #,##0.0\ _₽_-;_-* "-"?\ _₽_-;_-@_-</c:formatCode>
                <c:ptCount val="3"/>
                <c:pt idx="0">
                  <c:v>4444.7758621771754</c:v>
                </c:pt>
                <c:pt idx="1">
                  <c:v>5693.0792706803722</c:v>
                </c:pt>
                <c:pt idx="2">
                  <c:v>2255.5890974761978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5670-4092-A6B9-D980F8E0212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192630272"/>
        <c:axId val="236682560"/>
        <c:axId val="233449984"/>
      </c:bar3DChart>
      <c:catAx>
        <c:axId val="19263027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236682560"/>
        <c:crosses val="autoZero"/>
        <c:auto val="1"/>
        <c:lblAlgn val="ctr"/>
        <c:lblOffset val="100"/>
        <c:noMultiLvlLbl val="0"/>
      </c:catAx>
      <c:valAx>
        <c:axId val="236682560"/>
        <c:scaling>
          <c:orientation val="minMax"/>
        </c:scaling>
        <c:delete val="1"/>
        <c:axPos val="l"/>
        <c:numFmt formatCode="_-* #,##0.0\ _₽_-;\-* #,##0.0\ _₽_-;_-* &quot;-&quot;?\ _₽_-;_-@_-" sourceLinked="1"/>
        <c:majorTickMark val="out"/>
        <c:minorTickMark val="none"/>
        <c:tickLblPos val="nextTo"/>
        <c:crossAx val="192630272"/>
        <c:crosses val="autoZero"/>
        <c:crossBetween val="between"/>
      </c:valAx>
      <c:serAx>
        <c:axId val="233449984"/>
        <c:scaling>
          <c:orientation val="minMax"/>
        </c:scaling>
        <c:delete val="1"/>
        <c:axPos val="b"/>
        <c:majorTickMark val="out"/>
        <c:minorTickMark val="none"/>
        <c:tickLblPos val="nextTo"/>
        <c:crossAx val="236682560"/>
        <c:crosses val="autoZero"/>
      </c:serAx>
    </c:plotArea>
    <c:legend>
      <c:legendPos val="t"/>
      <c:overlay val="0"/>
    </c:legend>
    <c:plotVisOnly val="1"/>
    <c:dispBlanksAs val="gap"/>
    <c:showDLblsOverMax val="0"/>
  </c:chart>
  <c:spPr>
    <a:ln>
      <a:solidFill>
        <a:schemeClr val="accent1"/>
      </a:solidFill>
    </a:ln>
  </c:spPr>
  <c:txPr>
    <a:bodyPr/>
    <a:lstStyle/>
    <a:p>
      <a:pPr>
        <a:defRPr sz="14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"/>
          <c:y val="0.18728228502245586"/>
          <c:w val="1"/>
          <c:h val="0.48033918051109126"/>
        </c:manualLayout>
      </c:layout>
      <c:pie3DChart>
        <c:varyColors val="1"/>
        <c:ser>
          <c:idx val="0"/>
          <c:order val="0"/>
          <c:dPt>
            <c:idx val="7"/>
            <c:bubble3D val="0"/>
            <c:spPr>
              <a:solidFill>
                <a:schemeClr val="bg2">
                  <a:lumMod val="50000"/>
                </a:schemeClr>
              </a:solidFill>
            </c:spPr>
            <c:extLst>
              <c:ext xmlns:c16="http://schemas.microsoft.com/office/drawing/2014/chart" uri="{C3380CC4-5D6E-409C-BE32-E72D297353CC}">
                <c16:uniqueId val="{00000001-210C-4996-961F-11D0A2D62A41}"/>
              </c:ext>
            </c:extLst>
          </c:dPt>
          <c:dLbls>
            <c:dLbl>
              <c:idx val="0"/>
              <c:layout>
                <c:manualLayout>
                  <c:x val="-0.32329679193773336"/>
                  <c:y val="-5.1350518213653024E-2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10C-4996-961F-11D0A2D62A41}"/>
                </c:ext>
              </c:extLst>
            </c:dLbl>
            <c:dLbl>
              <c:idx val="1"/>
              <c:layout>
                <c:manualLayout>
                  <c:x val="-8.254985960173325E-2"/>
                  <c:y val="-0.10206977573029555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10C-4996-961F-11D0A2D62A41}"/>
                </c:ext>
              </c:extLst>
            </c:dLbl>
            <c:dLbl>
              <c:idx val="2"/>
              <c:layout>
                <c:manualLayout>
                  <c:x val="6.3235989405311241E-3"/>
                  <c:y val="-1.9109211899287958E-2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10C-4996-961F-11D0A2D62A41}"/>
                </c:ext>
              </c:extLst>
            </c:dLbl>
            <c:dLbl>
              <c:idx val="3"/>
              <c:layout>
                <c:manualLayout>
                  <c:x val="0.19166879904830819"/>
                  <c:y val="-8.1502829977917357E-2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10C-4996-961F-11D0A2D62A41}"/>
                </c:ext>
              </c:extLst>
            </c:dLbl>
            <c:dLbl>
              <c:idx val="4"/>
              <c:layout>
                <c:manualLayout>
                  <c:x val="0.18466142580921766"/>
                  <c:y val="4.7705987565505497E-3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210C-4996-961F-11D0A2D62A41}"/>
                </c:ext>
              </c:extLst>
            </c:dLbl>
            <c:dLbl>
              <c:idx val="6"/>
              <c:layout>
                <c:manualLayout>
                  <c:x val="0.16147291931802199"/>
                  <c:y val="0.20224368705202159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210C-4996-961F-11D0A2D62A41}"/>
                </c:ext>
              </c:extLst>
            </c:dLbl>
            <c:dLbl>
              <c:idx val="7"/>
              <c:layout>
                <c:manualLayout>
                  <c:x val="-0.2414153704328198"/>
                  <c:y val="-0.23078716910531041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10C-4996-961F-11D0A2D62A41}"/>
                </c:ext>
              </c:extLst>
            </c:dLbl>
            <c:dLbl>
              <c:idx val="8"/>
              <c:layout>
                <c:manualLayout>
                  <c:x val="-0.22837739596378284"/>
                  <c:y val="4.6895420618948788E-2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210C-4996-961F-11D0A2D62A4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400" b="1">
                    <a:solidFill>
                      <a:srgbClr val="002060"/>
                    </a:solidFill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Sheet!$C$708:$C$716</c:f>
              <c:strCache>
                <c:ptCount val="9"/>
                <c:pt idx="0">
                  <c:v>уголь, млн. тн у. т. </c:v>
                </c:pt>
                <c:pt idx="1">
                  <c:v>газ сжиженный, млн. тн у. т. </c:v>
                </c:pt>
                <c:pt idx="2">
                  <c:v>мазут, млн. тн у.т.</c:v>
                </c:pt>
                <c:pt idx="3">
                  <c:v>дрова, млн. тн у.т.</c:v>
                </c:pt>
                <c:pt idx="4">
                  <c:v>опилки, млн. тн у.т.</c:v>
                </c:pt>
                <c:pt idx="5">
                  <c:v>торф, млн. тн у.т.</c:v>
                </c:pt>
                <c:pt idx="6">
                  <c:v>печное топливо, млн. тн у.т.</c:v>
                </c:pt>
                <c:pt idx="7">
                  <c:v>итого газ природный, млн. тн у.т.</c:v>
                </c:pt>
                <c:pt idx="8">
                  <c:v>прочие виды топлива, млн. тн. у.е.</c:v>
                </c:pt>
              </c:strCache>
            </c:strRef>
          </c:cat>
          <c:val>
            <c:numRef>
              <c:f>Sheet!$D$708:$D$716</c:f>
              <c:numCache>
                <c:formatCode>_(* #,##0.00_);_(* \(#,##0.00\);_(* "-"??_);_(@_)</c:formatCode>
                <c:ptCount val="9"/>
                <c:pt idx="0">
                  <c:v>38.333887000000004</c:v>
                </c:pt>
                <c:pt idx="1">
                  <c:v>0.27512700000000001</c:v>
                </c:pt>
                <c:pt idx="2">
                  <c:v>34.833012000000004</c:v>
                </c:pt>
                <c:pt idx="3">
                  <c:v>62.118953000000005</c:v>
                </c:pt>
                <c:pt idx="4">
                  <c:v>5.3905479999999999</c:v>
                </c:pt>
                <c:pt idx="5">
                  <c:v>0.82307000000000008</c:v>
                </c:pt>
                <c:pt idx="6">
                  <c:v>1.7420329999999999</c:v>
                </c:pt>
                <c:pt idx="7">
                  <c:v>1031.937668</c:v>
                </c:pt>
                <c:pt idx="8" formatCode="General">
                  <c:v>56.42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210C-4996-961F-11D0A2D62A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b"/>
      <c:layout>
        <c:manualLayout>
          <c:xMode val="edge"/>
          <c:yMode val="edge"/>
          <c:x val="0"/>
          <c:y val="0.72853482733145158"/>
          <c:w val="0.95752205358625597"/>
          <c:h val="0.23537810907575443"/>
        </c:manualLayout>
      </c:layout>
      <c:overlay val="0"/>
    </c:legend>
    <c:plotVisOnly val="1"/>
    <c:dispBlanksAs val="gap"/>
    <c:showDLblsOverMax val="0"/>
  </c:chart>
  <c:spPr>
    <a:ln>
      <a:solidFill>
        <a:schemeClr val="tx1"/>
      </a:solidFill>
    </a:ln>
  </c:spPr>
  <c:txPr>
    <a:bodyPr/>
    <a:lstStyle/>
    <a:p>
      <a:pPr>
        <a:defRPr sz="10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>
                <a:solidFill>
                  <a:srgbClr val="002060"/>
                </a:solidFill>
              </a:defRPr>
            </a:pPr>
            <a:r>
              <a:rPr lang="ru-RU">
                <a:solidFill>
                  <a:srgbClr val="002060"/>
                </a:solidFill>
              </a:rPr>
              <a:t>Численность</a:t>
            </a:r>
            <a:r>
              <a:rPr lang="ru-RU" baseline="0">
                <a:solidFill>
                  <a:srgbClr val="002060"/>
                </a:solidFill>
              </a:rPr>
              <a:t> персонала МУП ОКС в сравнении с фактом 2016 г.</a:t>
            </a:r>
            <a:endParaRPr lang="ru-RU">
              <a:solidFill>
                <a:srgbClr val="002060"/>
              </a:solidFill>
            </a:endParaRPr>
          </a:p>
        </c:rich>
      </c:tx>
      <c:layout>
        <c:manualLayout>
          <c:xMode val="edge"/>
          <c:yMode val="edge"/>
          <c:x val="0.24009935535170107"/>
          <c:y val="7.0921999017516243E-3"/>
        </c:manualLayout>
      </c:layout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Лист1!$C$127</c:f>
              <c:strCache>
                <c:ptCount val="1"/>
                <c:pt idx="0">
                  <c:v>численность (тариф), чел.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1.9300361881785282E-2"/>
                  <c:y val="2.36406663391720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698-4334-B880-A5F6500A33E6}"/>
                </c:ext>
              </c:extLst>
            </c:dLbl>
            <c:dLbl>
              <c:idx val="1"/>
              <c:layout>
                <c:manualLayout>
                  <c:x val="-9.6501809408926411E-3"/>
                  <c:y val="4.7281332678344159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698-4334-B880-A5F6500A33E6}"/>
                </c:ext>
              </c:extLst>
            </c:dLbl>
            <c:dLbl>
              <c:idx val="2"/>
              <c:layout>
                <c:manualLayout>
                  <c:x val="-6.4334539605950944E-3"/>
                  <c:y val="2.36406663391720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698-4334-B880-A5F6500A33E6}"/>
                </c:ext>
              </c:extLst>
            </c:dLbl>
            <c:dLbl>
              <c:idx val="3"/>
              <c:layout>
                <c:manualLayout>
                  <c:x val="-1.1258544431041415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698-4334-B880-A5F6500A33E6}"/>
                </c:ext>
              </c:extLst>
            </c:dLbl>
            <c:dLbl>
              <c:idx val="4"/>
              <c:layout>
                <c:manualLayout>
                  <c:x val="-8.0418174507438673E-3"/>
                  <c:y val="-8.668144189221741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698-4334-B880-A5F6500A33E6}"/>
                </c:ext>
              </c:extLst>
            </c:dLbl>
            <c:dLbl>
              <c:idx val="5"/>
              <c:layout>
                <c:manualLayout>
                  <c:x val="-4.8250904704463205E-3"/>
                  <c:y val="-8.668144189221741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698-4334-B880-A5F6500A33E6}"/>
                </c:ext>
              </c:extLst>
            </c:dLbl>
            <c:dLbl>
              <c:idx val="6"/>
              <c:layout>
                <c:manualLayout>
                  <c:x val="-4.8250904704463205E-3"/>
                  <c:y val="2.36406663391720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698-4334-B880-A5F6500A33E6}"/>
                </c:ext>
              </c:extLst>
            </c:dLbl>
            <c:dLbl>
              <c:idx val="7"/>
              <c:layout>
                <c:manualLayout>
                  <c:x val="-1.2866907921190189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698-4334-B880-A5F6500A33E6}"/>
                </c:ext>
              </c:extLst>
            </c:dLbl>
            <c:dLbl>
              <c:idx val="8"/>
              <c:layout>
                <c:manualLayout>
                  <c:x val="-1.2866907921190248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B698-4334-B880-A5F6500A33E6}"/>
                </c:ext>
              </c:extLst>
            </c:dLbl>
            <c:dLbl>
              <c:idx val="9"/>
              <c:layout>
                <c:manualLayout>
                  <c:x val="-8.0418174507439853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B698-4334-B880-A5F6500A33E6}"/>
                </c:ext>
              </c:extLst>
            </c:dLbl>
            <c:dLbl>
              <c:idx val="10"/>
              <c:layout>
                <c:manualLayout>
                  <c:x val="-9.6501809408927591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B698-4334-B880-A5F6500A33E6}"/>
                </c:ext>
              </c:extLst>
            </c:dLbl>
            <c:dLbl>
              <c:idx val="11"/>
              <c:layout>
                <c:manualLayout>
                  <c:x val="-8.0418174507438673E-3"/>
                  <c:y val="4.7281332678344159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B698-4334-B880-A5F6500A33E6}"/>
                </c:ext>
              </c:extLst>
            </c:dLbl>
            <c:dLbl>
              <c:idx val="12"/>
              <c:layout>
                <c:manualLayout>
                  <c:x val="-4.8250904704463205E-3"/>
                  <c:y val="4.7281332678344159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B698-4334-B880-A5F6500A33E6}"/>
                </c:ext>
              </c:extLst>
            </c:dLbl>
            <c:dLbl>
              <c:idx val="13"/>
              <c:layout>
                <c:manualLayout>
                  <c:x val="-1.9300361881785282E-2"/>
                  <c:y val="4.728133267834372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B698-4334-B880-A5F6500A33E6}"/>
                </c:ext>
              </c:extLst>
            </c:dLbl>
            <c:dLbl>
              <c:idx val="14"/>
              <c:layout>
                <c:manualLayout>
                  <c:x val="-8.0418174507439853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B698-4334-B880-A5F6500A33E6}"/>
                </c:ext>
              </c:extLst>
            </c:dLbl>
            <c:dLbl>
              <c:idx val="15"/>
              <c:layout>
                <c:manualLayout>
                  <c:x val="-9.6501809408926411E-3"/>
                  <c:y val="-8.668144189221741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B698-4334-B880-A5F6500A33E6}"/>
                </c:ext>
              </c:extLst>
            </c:dLbl>
            <c:dLbl>
              <c:idx val="16"/>
              <c:layout>
                <c:manualLayout>
                  <c:x val="-4.8250904704464385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B698-4334-B880-A5F6500A33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100" b="1">
                    <a:solidFill>
                      <a:srgbClr val="002060"/>
                    </a:solidFill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Лист1!$B$128:$B$144</c:f>
              <c:strCache>
                <c:ptCount val="17"/>
                <c:pt idx="0">
                  <c:v>МУП  «ОКС» Борисовское с/п</c:v>
                </c:pt>
                <c:pt idx="1">
                  <c:v>МУП "ОКС" Дятловское с/п</c:v>
                </c:pt>
                <c:pt idx="2">
                  <c:v>МУП «ОКС» Есиновическое с/п</c:v>
                </c:pt>
                <c:pt idx="3">
                  <c:v>МУП   "ОКС" Зеленогорское с/п</c:v>
                </c:pt>
                <c:pt idx="4">
                  <c:v>МУП «ОКС» Коломенское с/п д. Боровно</c:v>
                </c:pt>
                <c:pt idx="5">
                  <c:v>МУП  «ОКС» Коломенское с/п</c:v>
                </c:pt>
                <c:pt idx="6">
                  <c:v>МУП  "ОКС" Красномайское с/п ул. Кирова</c:v>
                </c:pt>
                <c:pt idx="7">
                  <c:v>МУП "ОКС" Лужниковское с/п </c:v>
                </c:pt>
                <c:pt idx="8">
                  <c:v>МУП «ОКС» Овсищенское с/п</c:v>
                </c:pt>
                <c:pt idx="9">
                  <c:v>МУП «ОКС» Красномайское с/п ул. 1 мая</c:v>
                </c:pt>
                <c:pt idx="10">
                  <c:v>МУП  «ОКС» Горняцкое с/п п. Белый Омут</c:v>
                </c:pt>
                <c:pt idx="11">
                  <c:v>МУП  "ОКС" Горняцкое с/п пос. Горняк</c:v>
                </c:pt>
                <c:pt idx="12">
                  <c:v>МУП  «ОКС» Красномайское с/п ВИЕВ</c:v>
                </c:pt>
                <c:pt idx="13">
                  <c:v>МУП  ОКС Солнечное с/п</c:v>
                </c:pt>
                <c:pt idx="14">
                  <c:v>МУП "ОКС" Сорокинское с/п</c:v>
                </c:pt>
                <c:pt idx="15">
                  <c:v>МУП «ОКС» Терелесовское ЖКХ</c:v>
                </c:pt>
                <c:pt idx="16">
                  <c:v>МУП «ОКС» Холохоленское с/п</c:v>
                </c:pt>
              </c:strCache>
            </c:strRef>
          </c:cat>
          <c:val>
            <c:numRef>
              <c:f>Лист1!$C$128:$C$144</c:f>
              <c:numCache>
                <c:formatCode>0.00</c:formatCode>
                <c:ptCount val="17"/>
                <c:pt idx="0">
                  <c:v>6.8</c:v>
                </c:pt>
                <c:pt idx="1">
                  <c:v>8.94</c:v>
                </c:pt>
                <c:pt idx="2">
                  <c:v>4.66</c:v>
                </c:pt>
                <c:pt idx="3">
                  <c:v>9.5300000000000011</c:v>
                </c:pt>
                <c:pt idx="4">
                  <c:v>8</c:v>
                </c:pt>
                <c:pt idx="5">
                  <c:v>12.6</c:v>
                </c:pt>
                <c:pt idx="6">
                  <c:v>6.3</c:v>
                </c:pt>
                <c:pt idx="7">
                  <c:v>18.440000000000001</c:v>
                </c:pt>
                <c:pt idx="8">
                  <c:v>3.25</c:v>
                </c:pt>
                <c:pt idx="9">
                  <c:v>16.3</c:v>
                </c:pt>
                <c:pt idx="10">
                  <c:v>2.25</c:v>
                </c:pt>
                <c:pt idx="11">
                  <c:v>8.5100000000000016</c:v>
                </c:pt>
                <c:pt idx="12">
                  <c:v>8.89</c:v>
                </c:pt>
                <c:pt idx="13">
                  <c:v>15.93</c:v>
                </c:pt>
                <c:pt idx="14">
                  <c:v>12.94</c:v>
                </c:pt>
                <c:pt idx="15">
                  <c:v>10.4</c:v>
                </c:pt>
                <c:pt idx="16">
                  <c:v>11.4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B698-4334-B880-A5F6500A33E6}"/>
            </c:ext>
          </c:extLst>
        </c:ser>
        <c:ser>
          <c:idx val="1"/>
          <c:order val="1"/>
          <c:tx>
            <c:strRef>
              <c:f>Лист1!$D$127</c:f>
              <c:strCache>
                <c:ptCount val="1"/>
                <c:pt idx="0">
                  <c:v>численность (факт), чел.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dLbls>
            <c:dLbl>
              <c:idx val="0"/>
              <c:layout>
                <c:manualLayout>
                  <c:x val="-3.2167269802975619E-3"/>
                  <c:y val="-1.654846643742045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B698-4334-B880-A5F6500A33E6}"/>
                </c:ext>
              </c:extLst>
            </c:dLbl>
            <c:dLbl>
              <c:idx val="1"/>
              <c:layout>
                <c:manualLayout>
                  <c:x val="-2.9486323357537258E-17"/>
                  <c:y val="-1.89125330713376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B698-4334-B880-A5F6500A33E6}"/>
                </c:ext>
              </c:extLst>
            </c:dLbl>
            <c:dLbl>
              <c:idx val="2"/>
              <c:layout>
                <c:manualLayout>
                  <c:x val="-2.9486323357537258E-17"/>
                  <c:y val="-7.092199901751711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4-B698-4334-B880-A5F6500A33E6}"/>
                </c:ext>
              </c:extLst>
            </c:dLbl>
            <c:dLbl>
              <c:idx val="3"/>
              <c:layout>
                <c:manualLayout>
                  <c:x val="-3.2167269802976062E-3"/>
                  <c:y val="-2.127659970525487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B698-4334-B880-A5F6500A33E6}"/>
                </c:ext>
              </c:extLst>
            </c:dLbl>
            <c:dLbl>
              <c:idx val="4"/>
              <c:layout>
                <c:manualLayout>
                  <c:x val="-9.6501809408926411E-3"/>
                  <c:y val="-5.67375992140129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6-B698-4334-B880-A5F6500A33E6}"/>
                </c:ext>
              </c:extLst>
            </c:dLbl>
            <c:dLbl>
              <c:idx val="5"/>
              <c:layout>
                <c:manualLayout>
                  <c:x val="4.8250904704462616E-3"/>
                  <c:y val="-4.018913277659258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B698-4334-B880-A5F6500A33E6}"/>
                </c:ext>
              </c:extLst>
            </c:dLbl>
            <c:dLbl>
              <c:idx val="6"/>
              <c:layout>
                <c:manualLayout>
                  <c:x val="5.8972646715074516E-17"/>
                  <c:y val="-4.7281332678344159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8-B698-4334-B880-A5F6500A33E6}"/>
                </c:ext>
              </c:extLst>
            </c:dLbl>
            <c:dLbl>
              <c:idx val="11"/>
              <c:layout>
                <c:manualLayout>
                  <c:x val="0"/>
                  <c:y val="-7.092199901751624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B698-4334-B880-A5F6500A33E6}"/>
                </c:ext>
              </c:extLst>
            </c:dLbl>
            <c:dLbl>
              <c:idx val="12"/>
              <c:layout>
                <c:manualLayout>
                  <c:x val="-3.2167269802975472E-3"/>
                  <c:y val="-2.60047329730892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A-B698-4334-B880-A5F6500A33E6}"/>
                </c:ext>
              </c:extLst>
            </c:dLbl>
            <c:dLbl>
              <c:idx val="15"/>
              <c:layout>
                <c:manualLayout>
                  <c:x val="-1.6083634901486556E-3"/>
                  <c:y val="-2.60047329730892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B698-4334-B880-A5F6500A33E6}"/>
                </c:ext>
              </c:extLst>
            </c:dLbl>
            <c:dLbl>
              <c:idx val="16"/>
              <c:layout>
                <c:manualLayout>
                  <c:x val="1.6083634901486556E-3"/>
                  <c:y val="-5.673759921401303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C-B698-4334-B880-A5F6500A33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100" b="1">
                    <a:solidFill>
                      <a:srgbClr val="FF0000"/>
                    </a:solidFill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Лист1!$B$128:$B$144</c:f>
              <c:strCache>
                <c:ptCount val="17"/>
                <c:pt idx="0">
                  <c:v>МУП  «ОКС» Борисовское с/п</c:v>
                </c:pt>
                <c:pt idx="1">
                  <c:v>МУП "ОКС" Дятловское с/п</c:v>
                </c:pt>
                <c:pt idx="2">
                  <c:v>МУП «ОКС» Есиновическое с/п</c:v>
                </c:pt>
                <c:pt idx="3">
                  <c:v>МУП   "ОКС" Зеленогорское с/п</c:v>
                </c:pt>
                <c:pt idx="4">
                  <c:v>МУП «ОКС» Коломенское с/п д. Боровно</c:v>
                </c:pt>
                <c:pt idx="5">
                  <c:v>МУП  «ОКС» Коломенское с/п</c:v>
                </c:pt>
                <c:pt idx="6">
                  <c:v>МУП  "ОКС" Красномайское с/п ул. Кирова</c:v>
                </c:pt>
                <c:pt idx="7">
                  <c:v>МУП "ОКС" Лужниковское с/п </c:v>
                </c:pt>
                <c:pt idx="8">
                  <c:v>МУП «ОКС» Овсищенское с/п</c:v>
                </c:pt>
                <c:pt idx="9">
                  <c:v>МУП «ОКС» Красномайское с/п ул. 1 мая</c:v>
                </c:pt>
                <c:pt idx="10">
                  <c:v>МУП  «ОКС» Горняцкое с/п п. Белый Омут</c:v>
                </c:pt>
                <c:pt idx="11">
                  <c:v>МУП  "ОКС" Горняцкое с/п пос. Горняк</c:v>
                </c:pt>
                <c:pt idx="12">
                  <c:v>МУП  «ОКС» Красномайское с/п ВИЕВ</c:v>
                </c:pt>
                <c:pt idx="13">
                  <c:v>МУП  ОКС Солнечное с/п</c:v>
                </c:pt>
                <c:pt idx="14">
                  <c:v>МУП "ОКС" Сорокинское с/п</c:v>
                </c:pt>
                <c:pt idx="15">
                  <c:v>МУП «ОКС» Терелесовское ЖКХ</c:v>
                </c:pt>
                <c:pt idx="16">
                  <c:v>МУП «ОКС» Холохоленское с/п</c:v>
                </c:pt>
              </c:strCache>
            </c:strRef>
          </c:cat>
          <c:val>
            <c:numRef>
              <c:f>Лист1!$D$128:$D$144</c:f>
              <c:numCache>
                <c:formatCode>0.00</c:formatCode>
                <c:ptCount val="17"/>
                <c:pt idx="0">
                  <c:v>9.2000000000000011</c:v>
                </c:pt>
                <c:pt idx="1">
                  <c:v>11.53</c:v>
                </c:pt>
                <c:pt idx="2">
                  <c:v>6.73</c:v>
                </c:pt>
                <c:pt idx="3">
                  <c:v>10.609999999999998</c:v>
                </c:pt>
                <c:pt idx="4">
                  <c:v>11.55</c:v>
                </c:pt>
                <c:pt idx="5">
                  <c:v>12.590000000000002</c:v>
                </c:pt>
                <c:pt idx="6">
                  <c:v>10.89</c:v>
                </c:pt>
                <c:pt idx="7">
                  <c:v>23.029999999999998</c:v>
                </c:pt>
                <c:pt idx="8">
                  <c:v>9.5599999999999987</c:v>
                </c:pt>
                <c:pt idx="9">
                  <c:v>18.819999999999997</c:v>
                </c:pt>
                <c:pt idx="10">
                  <c:v>11.120000000000001</c:v>
                </c:pt>
                <c:pt idx="11">
                  <c:v>9.6399999999999988</c:v>
                </c:pt>
                <c:pt idx="12">
                  <c:v>9.52</c:v>
                </c:pt>
                <c:pt idx="13">
                  <c:v>22.34</c:v>
                </c:pt>
                <c:pt idx="14">
                  <c:v>16.849999999999998</c:v>
                </c:pt>
                <c:pt idx="15">
                  <c:v>11.64</c:v>
                </c:pt>
                <c:pt idx="16">
                  <c:v>12.08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D-B698-4334-B880-A5F6500A33E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192670720"/>
        <c:axId val="247122176"/>
      </c:barChart>
      <c:catAx>
        <c:axId val="19267072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txPr>
          <a:bodyPr/>
          <a:lstStyle/>
          <a:p>
            <a:pPr>
              <a:defRPr sz="600"/>
            </a:pPr>
            <a:endParaRPr lang="ru-RU"/>
          </a:p>
        </c:txPr>
        <c:crossAx val="247122176"/>
        <c:crosses val="autoZero"/>
        <c:auto val="1"/>
        <c:lblAlgn val="ctr"/>
        <c:lblOffset val="100"/>
        <c:noMultiLvlLbl val="0"/>
      </c:catAx>
      <c:valAx>
        <c:axId val="247122176"/>
        <c:scaling>
          <c:orientation val="minMax"/>
        </c:scaling>
        <c:delete val="1"/>
        <c:axPos val="l"/>
        <c:numFmt formatCode="0.00" sourceLinked="1"/>
        <c:majorTickMark val="out"/>
        <c:minorTickMark val="none"/>
        <c:tickLblPos val="nextTo"/>
        <c:crossAx val="1926707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spPr>
    <a:ln>
      <a:solidFill>
        <a:srgbClr val="002060"/>
      </a:solidFill>
    </a:ln>
  </c:spPr>
  <c:txPr>
    <a:bodyPr/>
    <a:lstStyle/>
    <a:p>
      <a:pPr>
        <a:defRPr sz="10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Лист1!$B$240</c:f>
              <c:strCache>
                <c:ptCount val="1"/>
                <c:pt idx="0">
                  <c:v>ФОТ, млн. руб.</c:v>
                </c:pt>
              </c:strCache>
            </c:strRef>
          </c:tx>
          <c:invertIfNegative val="0"/>
          <c:dPt>
            <c:idx val="1"/>
            <c:invertIfNegative val="0"/>
            <c:bubble3D val="0"/>
            <c:spPr>
              <a:solidFill>
                <a:srgbClr val="D6AD00"/>
              </a:solidFill>
            </c:spPr>
            <c:extLst>
              <c:ext xmlns:c16="http://schemas.microsoft.com/office/drawing/2014/chart" uri="{C3380CC4-5D6E-409C-BE32-E72D297353CC}">
                <c16:uniqueId val="{00000001-CBE3-4F2E-99AB-DFB874C6990E}"/>
              </c:ext>
            </c:extLst>
          </c:dPt>
          <c:dPt>
            <c:idx val="3"/>
            <c:invertIfNegative val="0"/>
            <c:bubble3D val="0"/>
            <c:spPr>
              <a:solidFill>
                <a:srgbClr val="D6AD00"/>
              </a:solidFill>
            </c:spPr>
            <c:extLst>
              <c:ext xmlns:c16="http://schemas.microsoft.com/office/drawing/2014/chart" uri="{C3380CC4-5D6E-409C-BE32-E72D297353CC}">
                <c16:uniqueId val="{00000003-CBE3-4F2E-99AB-DFB874C6990E}"/>
              </c:ext>
            </c:extLst>
          </c:dPt>
          <c:dPt>
            <c:idx val="5"/>
            <c:invertIfNegative val="0"/>
            <c:bubble3D val="0"/>
            <c:spPr>
              <a:solidFill>
                <a:srgbClr val="D6AD00"/>
              </a:solidFill>
            </c:spPr>
            <c:extLst>
              <c:ext xmlns:c16="http://schemas.microsoft.com/office/drawing/2014/chart" uri="{C3380CC4-5D6E-409C-BE32-E72D297353CC}">
                <c16:uniqueId val="{00000005-CBE3-4F2E-99AB-DFB874C6990E}"/>
              </c:ext>
            </c:extLst>
          </c:dPt>
          <c:dLbls>
            <c:dLbl>
              <c:idx val="1"/>
              <c:spPr/>
              <c:txPr>
                <a:bodyPr/>
                <a:lstStyle/>
                <a:p>
                  <a:pPr>
                    <a:defRPr b="1">
                      <a:solidFill>
                        <a:schemeClr val="accent3">
                          <a:lumMod val="50000"/>
                        </a:schemeClr>
                      </a:solidFill>
                    </a:defRPr>
                  </a:pPr>
                  <a:endParaRPr lang="ru-RU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CBE3-4F2E-99AB-DFB874C6990E}"/>
                </c:ext>
              </c:extLst>
            </c:dLbl>
            <c:dLbl>
              <c:idx val="3"/>
              <c:spPr/>
              <c:txPr>
                <a:bodyPr/>
                <a:lstStyle/>
                <a:p>
                  <a:pPr>
                    <a:defRPr b="1">
                      <a:solidFill>
                        <a:schemeClr val="accent3">
                          <a:lumMod val="50000"/>
                        </a:schemeClr>
                      </a:solidFill>
                    </a:defRPr>
                  </a:pPr>
                  <a:endParaRPr lang="ru-RU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3-CBE3-4F2E-99AB-DFB874C6990E}"/>
                </c:ext>
              </c:extLst>
            </c:dLbl>
            <c:dLbl>
              <c:idx val="5"/>
              <c:spPr/>
              <c:txPr>
                <a:bodyPr/>
                <a:lstStyle/>
                <a:p>
                  <a:pPr>
                    <a:defRPr b="1">
                      <a:solidFill>
                        <a:schemeClr val="accent3">
                          <a:lumMod val="50000"/>
                        </a:schemeClr>
                      </a:solidFill>
                    </a:defRPr>
                  </a:pPr>
                  <a:endParaRPr lang="ru-RU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CBE3-4F2E-99AB-DFB874C6990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>
                    <a:solidFill>
                      <a:srgbClr val="002060"/>
                    </a:solidFill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multiLvlStrRef>
              <c:f>Лист1!$C$238:$H$239</c:f>
              <c:multiLvlStrCache>
                <c:ptCount val="6"/>
                <c:lvl>
                  <c:pt idx="0">
                    <c:v>тариф</c:v>
                  </c:pt>
                  <c:pt idx="1">
                    <c:v>факт</c:v>
                  </c:pt>
                  <c:pt idx="2">
                    <c:v>тариф</c:v>
                  </c:pt>
                  <c:pt idx="3">
                    <c:v>факт</c:v>
                  </c:pt>
                  <c:pt idx="4">
                    <c:v>тариф</c:v>
                  </c:pt>
                  <c:pt idx="5">
                    <c:v>факт</c:v>
                  </c:pt>
                </c:lvl>
                <c:lvl>
                  <c:pt idx="0">
                    <c:v>2014 г</c:v>
                  </c:pt>
                  <c:pt idx="2">
                    <c:v>2015 г</c:v>
                  </c:pt>
                  <c:pt idx="4">
                    <c:v>2016 г</c:v>
                  </c:pt>
                </c:lvl>
              </c:multiLvlStrCache>
            </c:multiLvlStrRef>
          </c:cat>
          <c:val>
            <c:numRef>
              <c:f>Лист1!$C$240:$H$240</c:f>
              <c:numCache>
                <c:formatCode>General</c:formatCode>
                <c:ptCount val="6"/>
                <c:pt idx="0">
                  <c:v>18.96</c:v>
                </c:pt>
                <c:pt idx="1">
                  <c:v>29.72</c:v>
                </c:pt>
                <c:pt idx="2">
                  <c:v>22.12</c:v>
                </c:pt>
                <c:pt idx="3">
                  <c:v>31.61</c:v>
                </c:pt>
                <c:pt idx="4">
                  <c:v>21.3</c:v>
                </c:pt>
                <c:pt idx="5">
                  <c:v>37.9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CBE3-4F2E-99AB-DFB874C6990E}"/>
            </c:ext>
          </c:extLst>
        </c:ser>
        <c:ser>
          <c:idx val="1"/>
          <c:order val="1"/>
          <c:tx>
            <c:strRef>
              <c:f>Лист1!$B$241</c:f>
              <c:strCache>
                <c:ptCount val="1"/>
                <c:pt idx="0">
                  <c:v>отклонение от факта, млн. руб.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dLbls>
            <c:dLbl>
              <c:idx val="0"/>
              <c:layout>
                <c:manualLayout>
                  <c:x val="1.4223330024262537E-2"/>
                  <c:y val="0.2267803423023871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CBE3-4F2E-99AB-DFB874C6990E}"/>
                </c:ext>
              </c:extLst>
            </c:dLbl>
            <c:dLbl>
              <c:idx val="2"/>
              <c:layout>
                <c:manualLayout>
                  <c:x val="1.7067996029115046E-2"/>
                  <c:y val="0.21289583154917976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CBE3-4F2E-99AB-DFB874C6990E}"/>
                </c:ext>
              </c:extLst>
            </c:dLbl>
            <c:dLbl>
              <c:idx val="4"/>
              <c:layout>
                <c:manualLayout>
                  <c:x val="2.5601994043672568E-2"/>
                  <c:y val="0.2915747258173548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CBE3-4F2E-99AB-DFB874C6990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>
                    <a:solidFill>
                      <a:srgbClr val="FF0000"/>
                    </a:solidFill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multiLvlStrRef>
              <c:f>Лист1!$C$238:$H$239</c:f>
              <c:multiLvlStrCache>
                <c:ptCount val="6"/>
                <c:lvl>
                  <c:pt idx="0">
                    <c:v>тариф</c:v>
                  </c:pt>
                  <c:pt idx="1">
                    <c:v>факт</c:v>
                  </c:pt>
                  <c:pt idx="2">
                    <c:v>тариф</c:v>
                  </c:pt>
                  <c:pt idx="3">
                    <c:v>факт</c:v>
                  </c:pt>
                  <c:pt idx="4">
                    <c:v>тариф</c:v>
                  </c:pt>
                  <c:pt idx="5">
                    <c:v>факт</c:v>
                  </c:pt>
                </c:lvl>
                <c:lvl>
                  <c:pt idx="0">
                    <c:v>2014 г</c:v>
                  </c:pt>
                  <c:pt idx="2">
                    <c:v>2015 г</c:v>
                  </c:pt>
                  <c:pt idx="4">
                    <c:v>2016 г</c:v>
                  </c:pt>
                </c:lvl>
              </c:multiLvlStrCache>
            </c:multiLvlStrRef>
          </c:cat>
          <c:val>
            <c:numRef>
              <c:f>Лист1!$C$241:$H$241</c:f>
              <c:numCache>
                <c:formatCode>General</c:formatCode>
                <c:ptCount val="6"/>
                <c:pt idx="0">
                  <c:v>-10.759999999999998</c:v>
                </c:pt>
                <c:pt idx="2">
                  <c:v>-9.4899999999999984</c:v>
                </c:pt>
                <c:pt idx="4">
                  <c:v>-16.599999999999998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BE3-4F2E-99AB-DFB874C699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004480"/>
        <c:axId val="247123904"/>
      </c:barChart>
      <c:catAx>
        <c:axId val="19400448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="1"/>
            </a:pPr>
            <a:endParaRPr lang="ru-RU"/>
          </a:p>
        </c:txPr>
        <c:crossAx val="247123904"/>
        <c:crosses val="autoZero"/>
        <c:auto val="1"/>
        <c:lblAlgn val="ctr"/>
        <c:lblOffset val="100"/>
        <c:noMultiLvlLbl val="0"/>
      </c:catAx>
      <c:valAx>
        <c:axId val="24712390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4004480"/>
        <c:crosses val="autoZero"/>
        <c:crossBetween val="between"/>
      </c:valAx>
    </c:plotArea>
    <c:legend>
      <c:legendPos val="b"/>
      <c:overlay val="0"/>
      <c:txPr>
        <a:bodyPr/>
        <a:lstStyle/>
        <a:p>
          <a:pPr>
            <a:defRPr sz="800"/>
          </a:pPr>
          <a:endParaRPr lang="ru-RU"/>
        </a:p>
      </c:txPr>
    </c:legend>
    <c:plotVisOnly val="1"/>
    <c:dispBlanksAs val="gap"/>
    <c:showDLblsOverMax val="0"/>
  </c:chart>
  <c:spPr>
    <a:ln>
      <a:solidFill>
        <a:srgbClr val="002060"/>
      </a:solidFill>
    </a:ln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0.03448</cdr:x>
      <cdr:y>0.31359</cdr:y>
    </cdr:from>
    <cdr:to>
      <cdr:x>0.15344</cdr:x>
      <cdr:y>0.37332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144016" y="1512168"/>
          <a:ext cx="496823" cy="28803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400" b="1" dirty="0" smtClean="0">
              <a:solidFill>
                <a:srgbClr val="00206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(94,3%)</a:t>
          </a:r>
          <a:endParaRPr lang="ru-RU" sz="1400" b="1" dirty="0">
            <a:solidFill>
              <a:srgbClr val="002060"/>
            </a:solidFill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0.09677</cdr:x>
      <cdr:y>0.03407</cdr:y>
    </cdr:from>
    <cdr:to>
      <cdr:x>0.91773</cdr:x>
      <cdr:y>0.13904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32048" y="93494"/>
          <a:ext cx="3665175" cy="28803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100" b="1" dirty="0" smtClean="0">
              <a:solidFill>
                <a:srgbClr val="FF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За 2014-2016 гг. – перерасход ФОТ составил 36,9 млн. руб.</a:t>
          </a:r>
          <a:endParaRPr lang="ru-RU" sz="1100" b="1" dirty="0">
            <a:solidFill>
              <a:srgbClr val="FF0000"/>
            </a:solidFill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1679</Words>
  <Characters>9575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"Межрегионтеплоэнерго"</Company>
  <LinksUpToDate>false</LinksUpToDate>
  <CharactersWithSpaces>11232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Жарлицина Татьяна Леонидовна</dc:creator>
  <cp:lastModifiedBy>Жарлицына Татьяна Леонидовна</cp:lastModifiedBy>
  <cp:revision>3</cp:revision>
  <cp:lastPrinted>2017-07-13T14:46:00Z</cp:lastPrinted>
  <dcterms:created xsi:type="dcterms:W3CDTF">2017-07-13T15:38:00Z</dcterms:created>
  <dcterms:modified xsi:type="dcterms:W3CDTF">2018-06-21T19:39:00Z</dcterms:modified>
</cp:coreProperties>
</file>