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3DF" w:rsidRDefault="00C010D6" w:rsidP="00CB3AB8">
      <w:pPr>
        <w:jc w:val="center"/>
        <w:rPr>
          <w:b/>
          <w:bCs/>
          <w:sz w:val="32"/>
          <w:szCs w:val="32"/>
        </w:rPr>
      </w:pPr>
      <w:r w:rsidRPr="006D6E38">
        <w:rPr>
          <w:b/>
          <w:bCs/>
          <w:sz w:val="32"/>
          <w:szCs w:val="32"/>
        </w:rPr>
        <w:t>Пояснительная записка</w:t>
      </w:r>
      <w:r w:rsidR="00CB3AB8">
        <w:rPr>
          <w:b/>
          <w:bCs/>
          <w:sz w:val="32"/>
          <w:szCs w:val="32"/>
        </w:rPr>
        <w:t xml:space="preserve"> </w:t>
      </w:r>
    </w:p>
    <w:p w:rsidR="00C010D6" w:rsidRPr="006D6E38" w:rsidRDefault="00C010D6" w:rsidP="00CB3AB8">
      <w:pPr>
        <w:jc w:val="center"/>
        <w:rPr>
          <w:b/>
          <w:bCs/>
          <w:sz w:val="32"/>
          <w:szCs w:val="32"/>
        </w:rPr>
      </w:pPr>
      <w:r w:rsidRPr="006D6E38">
        <w:rPr>
          <w:b/>
          <w:bCs/>
          <w:sz w:val="32"/>
          <w:szCs w:val="32"/>
        </w:rPr>
        <w:t>к проекту закона Тверской области</w:t>
      </w:r>
    </w:p>
    <w:p w:rsidR="007843DF" w:rsidRDefault="006457C3" w:rsidP="00CB3AB8">
      <w:pPr>
        <w:jc w:val="center"/>
        <w:rPr>
          <w:b/>
          <w:bCs/>
          <w:sz w:val="32"/>
          <w:szCs w:val="32"/>
        </w:rPr>
      </w:pPr>
      <w:r w:rsidRPr="006D6E38">
        <w:rPr>
          <w:b/>
          <w:bCs/>
          <w:sz w:val="32"/>
          <w:szCs w:val="32"/>
        </w:rPr>
        <w:t>«О внесении изменени</w:t>
      </w:r>
      <w:r w:rsidR="00727A50" w:rsidRPr="006D6E38">
        <w:rPr>
          <w:b/>
          <w:bCs/>
          <w:sz w:val="32"/>
          <w:szCs w:val="32"/>
        </w:rPr>
        <w:t>й</w:t>
      </w:r>
      <w:r w:rsidRPr="006D6E38">
        <w:rPr>
          <w:b/>
          <w:bCs/>
          <w:sz w:val="32"/>
          <w:szCs w:val="32"/>
        </w:rPr>
        <w:t xml:space="preserve"> в</w:t>
      </w:r>
      <w:r w:rsidR="004060FC" w:rsidRPr="006D6E38">
        <w:rPr>
          <w:b/>
          <w:bCs/>
          <w:sz w:val="32"/>
          <w:szCs w:val="32"/>
        </w:rPr>
        <w:t xml:space="preserve"> </w:t>
      </w:r>
      <w:r w:rsidRPr="006D6E38">
        <w:rPr>
          <w:b/>
          <w:bCs/>
          <w:sz w:val="32"/>
          <w:szCs w:val="32"/>
        </w:rPr>
        <w:t>стать</w:t>
      </w:r>
      <w:r w:rsidR="00CB3AB8">
        <w:rPr>
          <w:b/>
          <w:bCs/>
          <w:sz w:val="32"/>
          <w:szCs w:val="32"/>
        </w:rPr>
        <w:t>ю</w:t>
      </w:r>
      <w:r w:rsidR="004060FC" w:rsidRPr="006D6E38">
        <w:rPr>
          <w:b/>
          <w:bCs/>
          <w:sz w:val="32"/>
          <w:szCs w:val="32"/>
        </w:rPr>
        <w:t xml:space="preserve"> </w:t>
      </w:r>
      <w:r w:rsidRPr="006D6E38">
        <w:rPr>
          <w:b/>
          <w:bCs/>
          <w:sz w:val="32"/>
          <w:szCs w:val="32"/>
        </w:rPr>
        <w:t xml:space="preserve">16.1 закона </w:t>
      </w:r>
    </w:p>
    <w:p w:rsidR="006457C3" w:rsidRPr="006D6E38" w:rsidRDefault="006457C3" w:rsidP="00CB3AB8">
      <w:pPr>
        <w:jc w:val="center"/>
        <w:rPr>
          <w:b/>
          <w:bCs/>
          <w:sz w:val="32"/>
          <w:szCs w:val="32"/>
        </w:rPr>
      </w:pPr>
      <w:r w:rsidRPr="006D6E38">
        <w:rPr>
          <w:b/>
          <w:bCs/>
          <w:sz w:val="32"/>
          <w:szCs w:val="32"/>
        </w:rPr>
        <w:t>Тверской области</w:t>
      </w:r>
      <w:r w:rsidR="007843DF">
        <w:rPr>
          <w:b/>
          <w:bCs/>
          <w:sz w:val="32"/>
          <w:szCs w:val="32"/>
        </w:rPr>
        <w:t xml:space="preserve"> </w:t>
      </w:r>
      <w:r w:rsidRPr="006D6E38">
        <w:rPr>
          <w:b/>
          <w:bCs/>
          <w:sz w:val="32"/>
          <w:szCs w:val="32"/>
        </w:rPr>
        <w:t>«О градостроительной деятельности на территории Тверской области»</w:t>
      </w:r>
    </w:p>
    <w:p w:rsidR="00C010D6" w:rsidRPr="006D6E38" w:rsidRDefault="00C010D6" w:rsidP="006D6E38">
      <w:pPr>
        <w:contextualSpacing/>
        <w:jc w:val="both"/>
        <w:rPr>
          <w:sz w:val="28"/>
          <w:szCs w:val="28"/>
        </w:rPr>
      </w:pPr>
    </w:p>
    <w:p w:rsidR="00C010D6" w:rsidRPr="006D6E38" w:rsidRDefault="00C010D6" w:rsidP="006D6E38">
      <w:pPr>
        <w:pStyle w:val="20"/>
        <w:shd w:val="clear" w:color="auto" w:fill="auto"/>
        <w:spacing w:after="0" w:line="240" w:lineRule="auto"/>
        <w:ind w:firstLine="709"/>
        <w:jc w:val="both"/>
        <w:rPr>
          <w:noProof/>
          <w:spacing w:val="0"/>
          <w:sz w:val="32"/>
          <w:szCs w:val="32"/>
        </w:rPr>
      </w:pPr>
      <w:r w:rsidRPr="006D6E38">
        <w:rPr>
          <w:noProof/>
          <w:spacing w:val="0"/>
          <w:sz w:val="32"/>
          <w:szCs w:val="32"/>
        </w:rPr>
        <w:t xml:space="preserve">Проектом закона Тверской области </w:t>
      </w:r>
      <w:r w:rsidRPr="006D6E38">
        <w:rPr>
          <w:spacing w:val="0"/>
          <w:sz w:val="32"/>
          <w:szCs w:val="32"/>
        </w:rPr>
        <w:t>«</w:t>
      </w:r>
      <w:r w:rsidR="00917D44" w:rsidRPr="006D6E38">
        <w:rPr>
          <w:spacing w:val="0"/>
          <w:sz w:val="32"/>
          <w:szCs w:val="32"/>
        </w:rPr>
        <w:t>О внесении изменени</w:t>
      </w:r>
      <w:r w:rsidR="00727A50" w:rsidRPr="006D6E38">
        <w:rPr>
          <w:spacing w:val="0"/>
          <w:sz w:val="32"/>
          <w:szCs w:val="32"/>
        </w:rPr>
        <w:t>й</w:t>
      </w:r>
      <w:r w:rsidR="00917D44" w:rsidRPr="006D6E38">
        <w:rPr>
          <w:spacing w:val="0"/>
          <w:sz w:val="32"/>
          <w:szCs w:val="32"/>
        </w:rPr>
        <w:t xml:space="preserve"> в</w:t>
      </w:r>
      <w:r w:rsidR="0051139B" w:rsidRPr="006D6E38">
        <w:rPr>
          <w:spacing w:val="0"/>
          <w:sz w:val="32"/>
          <w:szCs w:val="32"/>
        </w:rPr>
        <w:t xml:space="preserve"> </w:t>
      </w:r>
      <w:bookmarkStart w:id="0" w:name="_GoBack"/>
      <w:bookmarkEnd w:id="0"/>
      <w:r w:rsidR="00917D44" w:rsidRPr="006D6E38">
        <w:rPr>
          <w:spacing w:val="0"/>
          <w:sz w:val="32"/>
          <w:szCs w:val="32"/>
        </w:rPr>
        <w:t>стать</w:t>
      </w:r>
      <w:r w:rsidR="00CB3AB8">
        <w:rPr>
          <w:spacing w:val="0"/>
          <w:sz w:val="32"/>
          <w:szCs w:val="32"/>
        </w:rPr>
        <w:t>ю</w:t>
      </w:r>
      <w:r w:rsidR="00917D44" w:rsidRPr="006D6E38">
        <w:rPr>
          <w:spacing w:val="0"/>
          <w:sz w:val="32"/>
          <w:szCs w:val="32"/>
        </w:rPr>
        <w:t xml:space="preserve"> 16.1 закона Тверской области «О градостроительной деятельности на территории Тверской области</w:t>
      </w:r>
      <w:r w:rsidR="008F5DC9" w:rsidRPr="006D6E38">
        <w:rPr>
          <w:spacing w:val="0"/>
          <w:sz w:val="32"/>
          <w:szCs w:val="32"/>
        </w:rPr>
        <w:t>»</w:t>
      </w:r>
      <w:r w:rsidRPr="006D6E38">
        <w:rPr>
          <w:noProof/>
          <w:spacing w:val="0"/>
          <w:sz w:val="32"/>
          <w:szCs w:val="32"/>
        </w:rPr>
        <w:t xml:space="preserve"> (далее – проект закона) внос</w:t>
      </w:r>
      <w:r w:rsidR="003269F1" w:rsidRPr="006D6E38">
        <w:rPr>
          <w:noProof/>
          <w:spacing w:val="0"/>
          <w:sz w:val="32"/>
          <w:szCs w:val="32"/>
        </w:rPr>
        <w:t>я</w:t>
      </w:r>
      <w:r w:rsidRPr="006D6E38">
        <w:rPr>
          <w:noProof/>
          <w:spacing w:val="0"/>
          <w:sz w:val="32"/>
          <w:szCs w:val="32"/>
        </w:rPr>
        <w:t>тся изменени</w:t>
      </w:r>
      <w:r w:rsidR="00727A50" w:rsidRPr="006D6E38">
        <w:rPr>
          <w:noProof/>
          <w:spacing w:val="0"/>
          <w:sz w:val="32"/>
          <w:szCs w:val="32"/>
        </w:rPr>
        <w:t>я</w:t>
      </w:r>
      <w:r w:rsidRPr="006D6E38">
        <w:rPr>
          <w:noProof/>
          <w:spacing w:val="0"/>
          <w:sz w:val="32"/>
          <w:szCs w:val="32"/>
        </w:rPr>
        <w:t xml:space="preserve"> в закон Тверской области </w:t>
      </w:r>
      <w:r w:rsidR="0054052D" w:rsidRPr="006D6E38">
        <w:rPr>
          <w:noProof/>
          <w:spacing w:val="0"/>
          <w:sz w:val="32"/>
          <w:szCs w:val="32"/>
        </w:rPr>
        <w:t>от 2</w:t>
      </w:r>
      <w:r w:rsidR="00A63AE2" w:rsidRPr="006D6E38">
        <w:rPr>
          <w:noProof/>
          <w:spacing w:val="0"/>
          <w:sz w:val="32"/>
          <w:szCs w:val="32"/>
        </w:rPr>
        <w:t>4</w:t>
      </w:r>
      <w:r w:rsidR="0054052D" w:rsidRPr="006D6E38">
        <w:rPr>
          <w:noProof/>
          <w:spacing w:val="0"/>
          <w:sz w:val="32"/>
          <w:szCs w:val="32"/>
        </w:rPr>
        <w:t>.0</w:t>
      </w:r>
      <w:r w:rsidR="00A63AE2" w:rsidRPr="006D6E38">
        <w:rPr>
          <w:noProof/>
          <w:spacing w:val="0"/>
          <w:sz w:val="32"/>
          <w:szCs w:val="32"/>
        </w:rPr>
        <w:t>7</w:t>
      </w:r>
      <w:r w:rsidR="0054052D" w:rsidRPr="006D6E38">
        <w:rPr>
          <w:noProof/>
          <w:spacing w:val="0"/>
          <w:sz w:val="32"/>
          <w:szCs w:val="32"/>
        </w:rPr>
        <w:t>.201</w:t>
      </w:r>
      <w:r w:rsidR="00A63AE2" w:rsidRPr="006D6E38">
        <w:rPr>
          <w:noProof/>
          <w:spacing w:val="0"/>
          <w:sz w:val="32"/>
          <w:szCs w:val="32"/>
        </w:rPr>
        <w:t>2</w:t>
      </w:r>
      <w:r w:rsidR="0054052D" w:rsidRPr="006D6E38">
        <w:rPr>
          <w:noProof/>
          <w:spacing w:val="0"/>
          <w:sz w:val="32"/>
          <w:szCs w:val="32"/>
        </w:rPr>
        <w:t xml:space="preserve"> № </w:t>
      </w:r>
      <w:r w:rsidR="00A63AE2" w:rsidRPr="006D6E38">
        <w:rPr>
          <w:noProof/>
          <w:spacing w:val="0"/>
          <w:sz w:val="32"/>
          <w:szCs w:val="32"/>
        </w:rPr>
        <w:t>77</w:t>
      </w:r>
      <w:r w:rsidR="0054052D" w:rsidRPr="006D6E38">
        <w:rPr>
          <w:noProof/>
          <w:spacing w:val="0"/>
          <w:sz w:val="32"/>
          <w:szCs w:val="32"/>
        </w:rPr>
        <w:t xml:space="preserve">-ЗО </w:t>
      </w:r>
      <w:r w:rsidRPr="006D6E38">
        <w:rPr>
          <w:spacing w:val="0"/>
          <w:sz w:val="32"/>
          <w:szCs w:val="32"/>
        </w:rPr>
        <w:t>«</w:t>
      </w:r>
      <w:r w:rsidR="00A63AE2" w:rsidRPr="006D6E38">
        <w:rPr>
          <w:spacing w:val="0"/>
          <w:sz w:val="32"/>
          <w:szCs w:val="32"/>
        </w:rPr>
        <w:t>О градостроительной деятельности на территории Тверской области</w:t>
      </w:r>
      <w:r w:rsidRPr="006D6E38">
        <w:rPr>
          <w:spacing w:val="0"/>
          <w:sz w:val="32"/>
          <w:szCs w:val="32"/>
        </w:rPr>
        <w:t>»</w:t>
      </w:r>
      <w:r w:rsidR="0054052D" w:rsidRPr="006D6E38">
        <w:rPr>
          <w:spacing w:val="0"/>
          <w:sz w:val="32"/>
          <w:szCs w:val="32"/>
        </w:rPr>
        <w:t xml:space="preserve"> (далее – закон Тверской области № </w:t>
      </w:r>
      <w:r w:rsidR="00A63AE2" w:rsidRPr="006D6E38">
        <w:rPr>
          <w:spacing w:val="0"/>
          <w:sz w:val="32"/>
          <w:szCs w:val="32"/>
        </w:rPr>
        <w:t>77</w:t>
      </w:r>
      <w:r w:rsidR="0054052D" w:rsidRPr="006D6E38">
        <w:rPr>
          <w:spacing w:val="0"/>
          <w:sz w:val="32"/>
          <w:szCs w:val="32"/>
        </w:rPr>
        <w:t>-ЗО)</w:t>
      </w:r>
      <w:r w:rsidRPr="006D6E38">
        <w:rPr>
          <w:noProof/>
          <w:spacing w:val="0"/>
          <w:sz w:val="32"/>
          <w:szCs w:val="32"/>
        </w:rPr>
        <w:t xml:space="preserve">. </w:t>
      </w:r>
    </w:p>
    <w:p w:rsidR="00DD42F0" w:rsidRPr="006D6E38" w:rsidRDefault="002E71FC" w:rsidP="006D6E38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6D6E38">
        <w:rPr>
          <w:sz w:val="32"/>
          <w:szCs w:val="32"/>
        </w:rPr>
        <w:t>Частью</w:t>
      </w:r>
      <w:r w:rsidR="00A63F79" w:rsidRPr="006D6E38">
        <w:rPr>
          <w:sz w:val="32"/>
          <w:szCs w:val="32"/>
        </w:rPr>
        <w:t xml:space="preserve"> 3 статьи 16.1 закона Тверской области № 77-ЗО </w:t>
      </w:r>
      <w:r w:rsidRPr="006D6E38">
        <w:rPr>
          <w:sz w:val="32"/>
          <w:szCs w:val="32"/>
        </w:rPr>
        <w:t>установлено</w:t>
      </w:r>
      <w:r w:rsidR="00A63F79" w:rsidRPr="006D6E38">
        <w:rPr>
          <w:sz w:val="32"/>
          <w:szCs w:val="32"/>
        </w:rPr>
        <w:t xml:space="preserve">, что получение разрешения на строительство или реконструкцию объектов, указанных в пунктах 1-7 части 1 названной статьи, не требуется при наличии </w:t>
      </w:r>
      <w:r w:rsidR="005F6616" w:rsidRPr="006D6E38">
        <w:rPr>
          <w:sz w:val="32"/>
          <w:szCs w:val="32"/>
        </w:rPr>
        <w:t>документов</w:t>
      </w:r>
      <w:r w:rsidR="005F6616">
        <w:rPr>
          <w:sz w:val="32"/>
          <w:szCs w:val="32"/>
        </w:rPr>
        <w:t>,</w:t>
      </w:r>
      <w:r w:rsidR="005F6616" w:rsidRPr="006D6E38">
        <w:rPr>
          <w:sz w:val="32"/>
          <w:szCs w:val="32"/>
        </w:rPr>
        <w:t xml:space="preserve"> указанных в пунктах 1-8 части 3 статьи 16.1 закона Тверской области № 77-ЗО</w:t>
      </w:r>
      <w:r w:rsidR="005F6616">
        <w:rPr>
          <w:sz w:val="32"/>
          <w:szCs w:val="32"/>
        </w:rPr>
        <w:t>,</w:t>
      </w:r>
      <w:r w:rsidR="005F6616" w:rsidRPr="006D6E38">
        <w:rPr>
          <w:sz w:val="32"/>
          <w:szCs w:val="32"/>
        </w:rPr>
        <w:t xml:space="preserve"> </w:t>
      </w:r>
      <w:r w:rsidR="00A63F79" w:rsidRPr="006D6E38">
        <w:rPr>
          <w:sz w:val="32"/>
          <w:szCs w:val="32"/>
        </w:rPr>
        <w:t>в случаях, предусмотренных законод</w:t>
      </w:r>
      <w:r w:rsidR="005F6616">
        <w:rPr>
          <w:sz w:val="32"/>
          <w:szCs w:val="32"/>
        </w:rPr>
        <w:t>ательством Российской Федерации</w:t>
      </w:r>
      <w:r w:rsidR="00DD42F0" w:rsidRPr="006D6E38">
        <w:rPr>
          <w:sz w:val="32"/>
          <w:szCs w:val="32"/>
        </w:rPr>
        <w:t>.</w:t>
      </w:r>
    </w:p>
    <w:p w:rsidR="005E605B" w:rsidRPr="006D6E38" w:rsidRDefault="005E605B" w:rsidP="005F6616">
      <w:pPr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6D6E38">
        <w:rPr>
          <w:sz w:val="32"/>
          <w:szCs w:val="32"/>
        </w:rPr>
        <w:t xml:space="preserve">Так в части 3 статьи 16.1 закона Тверской области № 77-ЗО установлено наличие следующих документов: </w:t>
      </w:r>
    </w:p>
    <w:p w:rsidR="00900C54" w:rsidRPr="006D6E38" w:rsidRDefault="00900C54" w:rsidP="005F6616">
      <w:pPr>
        <w:pStyle w:val="a9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32"/>
          <w:szCs w:val="32"/>
        </w:rPr>
      </w:pPr>
      <w:r w:rsidRPr="006D6E38">
        <w:rPr>
          <w:sz w:val="32"/>
          <w:szCs w:val="32"/>
        </w:rPr>
        <w:t>правоустанавливающих документов на подключаемый или реконструируемый объект, предоставленных заинтересованным в подключении и (или) реконструкции объекта лицом, или правоустанавливающих документов на соответствующий земельный участок;</w:t>
      </w:r>
    </w:p>
    <w:p w:rsidR="00900C54" w:rsidRPr="006D6E38" w:rsidRDefault="00900C54" w:rsidP="005F6616">
      <w:pPr>
        <w:pStyle w:val="a9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32"/>
          <w:szCs w:val="32"/>
        </w:rPr>
      </w:pPr>
      <w:r w:rsidRPr="006D6E38">
        <w:rPr>
          <w:sz w:val="32"/>
          <w:szCs w:val="32"/>
        </w:rPr>
        <w:t xml:space="preserve">технических условий от соответствующих организаций электро-, водо-, газо-, теплоснабжения, водоотведения и связи; </w:t>
      </w:r>
    </w:p>
    <w:p w:rsidR="00900C54" w:rsidRPr="006D6E38" w:rsidRDefault="00900C54" w:rsidP="005F6616">
      <w:pPr>
        <w:pStyle w:val="a9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32"/>
          <w:szCs w:val="32"/>
        </w:rPr>
      </w:pPr>
      <w:r w:rsidRPr="006D6E38">
        <w:rPr>
          <w:sz w:val="32"/>
          <w:szCs w:val="32"/>
        </w:rPr>
        <w:t xml:space="preserve">договора на технологическое присоединение к сетям электро-, водо-, газо-, теплоснабжения, водоотведения; </w:t>
      </w:r>
    </w:p>
    <w:p w:rsidR="00900C54" w:rsidRPr="006D6E38" w:rsidRDefault="00900C54" w:rsidP="005F6616">
      <w:pPr>
        <w:pStyle w:val="a9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32"/>
          <w:szCs w:val="32"/>
        </w:rPr>
      </w:pPr>
      <w:r w:rsidRPr="006D6E38">
        <w:rPr>
          <w:sz w:val="32"/>
          <w:szCs w:val="32"/>
        </w:rPr>
        <w:t>плана-схемы расположения и (или) прохождения сетей электро-, водо-, газо-, теплоснабжения, водоотведения и связи;</w:t>
      </w:r>
    </w:p>
    <w:p w:rsidR="00900C54" w:rsidRPr="006D6E38" w:rsidRDefault="00900C54" w:rsidP="005F6616">
      <w:pPr>
        <w:pStyle w:val="a9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32"/>
          <w:szCs w:val="32"/>
        </w:rPr>
      </w:pPr>
      <w:r w:rsidRPr="006D6E38">
        <w:rPr>
          <w:sz w:val="32"/>
          <w:szCs w:val="32"/>
        </w:rPr>
        <w:t>расчетных данных о потребности в объемах ресурсов;</w:t>
      </w:r>
    </w:p>
    <w:p w:rsidR="00900C54" w:rsidRPr="006D6E38" w:rsidRDefault="00900C54" w:rsidP="005F6616">
      <w:pPr>
        <w:pStyle w:val="a9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32"/>
          <w:szCs w:val="32"/>
        </w:rPr>
      </w:pPr>
      <w:r w:rsidRPr="006D6E38">
        <w:rPr>
          <w:sz w:val="32"/>
          <w:szCs w:val="32"/>
        </w:rPr>
        <w:t>разрешительных документов на проведение земляных работ в случаях, предусмотренных правовыми актами органов местного самоуправления;</w:t>
      </w:r>
    </w:p>
    <w:p w:rsidR="00900C54" w:rsidRPr="006D6E38" w:rsidRDefault="00900C54" w:rsidP="005F6616">
      <w:pPr>
        <w:pStyle w:val="a9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32"/>
          <w:szCs w:val="32"/>
        </w:rPr>
      </w:pPr>
      <w:r w:rsidRPr="006D6E38">
        <w:rPr>
          <w:sz w:val="32"/>
          <w:szCs w:val="32"/>
        </w:rPr>
        <w:t>утвержденного проекта межевания территории в случаях, установленных подпунктом 5 пункта 3 статьи 11.3 Земельного кодекса Российской Федерации;</w:t>
      </w:r>
    </w:p>
    <w:p w:rsidR="00900C54" w:rsidRPr="006D6E38" w:rsidRDefault="00900C54" w:rsidP="005F6616">
      <w:pPr>
        <w:pStyle w:val="a9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32"/>
          <w:szCs w:val="32"/>
        </w:rPr>
      </w:pPr>
      <w:r w:rsidRPr="006D6E38">
        <w:rPr>
          <w:sz w:val="32"/>
          <w:szCs w:val="32"/>
        </w:rPr>
        <w:t>утвержденного проекта планировки территории в случае строительства, реконструкции линейных объектов.</w:t>
      </w:r>
    </w:p>
    <w:p w:rsidR="006D6E38" w:rsidRPr="006D6E38" w:rsidRDefault="005E605B" w:rsidP="006D6E38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6D6E38">
        <w:rPr>
          <w:sz w:val="32"/>
          <w:szCs w:val="32"/>
        </w:rPr>
        <w:lastRenderedPageBreak/>
        <w:t xml:space="preserve">Принятые </w:t>
      </w:r>
      <w:r w:rsidR="00AD1F08" w:rsidRPr="006D6E38">
        <w:rPr>
          <w:sz w:val="32"/>
          <w:szCs w:val="32"/>
        </w:rPr>
        <w:t xml:space="preserve">10.03.2017 </w:t>
      </w:r>
      <w:r w:rsidRPr="006D6E38">
        <w:rPr>
          <w:sz w:val="32"/>
          <w:szCs w:val="32"/>
        </w:rPr>
        <w:t xml:space="preserve">изменения в </w:t>
      </w:r>
      <w:r w:rsidR="005F6616">
        <w:rPr>
          <w:sz w:val="32"/>
          <w:szCs w:val="32"/>
        </w:rPr>
        <w:t>з</w:t>
      </w:r>
      <w:r w:rsidRPr="006D6E38">
        <w:rPr>
          <w:sz w:val="32"/>
          <w:szCs w:val="32"/>
        </w:rPr>
        <w:t xml:space="preserve">акон Тверской области </w:t>
      </w:r>
      <w:r w:rsidR="00AD1F08">
        <w:rPr>
          <w:sz w:val="32"/>
          <w:szCs w:val="32"/>
        </w:rPr>
        <w:t xml:space="preserve">     </w:t>
      </w:r>
      <w:r w:rsidR="00AD1F08" w:rsidRPr="006D6E38">
        <w:rPr>
          <w:noProof/>
          <w:sz w:val="32"/>
          <w:szCs w:val="32"/>
        </w:rPr>
        <w:t xml:space="preserve">№ 77-ЗО </w:t>
      </w:r>
      <w:r w:rsidR="00AD1F08">
        <w:rPr>
          <w:noProof/>
          <w:sz w:val="32"/>
          <w:szCs w:val="32"/>
        </w:rPr>
        <w:t xml:space="preserve">(закон Тверской области </w:t>
      </w:r>
      <w:r w:rsidRPr="006D6E38">
        <w:rPr>
          <w:sz w:val="32"/>
          <w:szCs w:val="32"/>
        </w:rPr>
        <w:t xml:space="preserve">от </w:t>
      </w:r>
      <w:r w:rsidR="00AD1F08" w:rsidRPr="006D6E38">
        <w:rPr>
          <w:sz w:val="32"/>
          <w:szCs w:val="32"/>
        </w:rPr>
        <w:t xml:space="preserve">10.03.2017 </w:t>
      </w:r>
      <w:r w:rsidRPr="006D6E38">
        <w:rPr>
          <w:sz w:val="32"/>
          <w:szCs w:val="32"/>
        </w:rPr>
        <w:t>№</w:t>
      </w:r>
      <w:r w:rsidR="005F6616">
        <w:rPr>
          <w:sz w:val="32"/>
          <w:szCs w:val="32"/>
        </w:rPr>
        <w:t xml:space="preserve"> </w:t>
      </w:r>
      <w:r w:rsidRPr="006D6E38">
        <w:rPr>
          <w:sz w:val="32"/>
          <w:szCs w:val="32"/>
        </w:rPr>
        <w:t xml:space="preserve">11-ЗО </w:t>
      </w:r>
      <w:r w:rsidR="00AD1F08">
        <w:rPr>
          <w:sz w:val="32"/>
          <w:szCs w:val="32"/>
        </w:rPr>
        <w:t xml:space="preserve">              </w:t>
      </w:r>
      <w:r w:rsidRPr="006D6E38">
        <w:rPr>
          <w:sz w:val="32"/>
          <w:szCs w:val="32"/>
        </w:rPr>
        <w:t xml:space="preserve">«О внесении изменений в </w:t>
      </w:r>
      <w:r w:rsidR="005F6616">
        <w:rPr>
          <w:sz w:val="32"/>
          <w:szCs w:val="32"/>
        </w:rPr>
        <w:t>з</w:t>
      </w:r>
      <w:r w:rsidRPr="006D6E38">
        <w:rPr>
          <w:sz w:val="32"/>
          <w:szCs w:val="32"/>
        </w:rPr>
        <w:t xml:space="preserve">акон Тверской области </w:t>
      </w:r>
      <w:r w:rsidR="00AD1F08">
        <w:rPr>
          <w:sz w:val="32"/>
          <w:szCs w:val="32"/>
        </w:rPr>
        <w:t xml:space="preserve">                           </w:t>
      </w:r>
      <w:r w:rsidR="005F6616" w:rsidRPr="006D6E38">
        <w:rPr>
          <w:sz w:val="32"/>
          <w:szCs w:val="32"/>
        </w:rPr>
        <w:t>«О градостроительной деятельности на территории Тверской области»</w:t>
      </w:r>
      <w:r w:rsidR="00AD1F08">
        <w:rPr>
          <w:sz w:val="32"/>
          <w:szCs w:val="32"/>
        </w:rPr>
        <w:t>)</w:t>
      </w:r>
      <w:r w:rsidRPr="006D6E38">
        <w:rPr>
          <w:sz w:val="32"/>
          <w:szCs w:val="32"/>
        </w:rPr>
        <w:t xml:space="preserve">, повлекли за собой </w:t>
      </w:r>
      <w:r w:rsidR="006D6E38" w:rsidRPr="006D6E38">
        <w:rPr>
          <w:sz w:val="32"/>
          <w:szCs w:val="32"/>
        </w:rPr>
        <w:t xml:space="preserve">значительные изменения в стоимости строительства объектов. </w:t>
      </w:r>
    </w:p>
    <w:p w:rsidR="005E605B" w:rsidRPr="006D6E38" w:rsidRDefault="006D6E38" w:rsidP="006D6E38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6D6E38">
        <w:rPr>
          <w:sz w:val="32"/>
          <w:szCs w:val="32"/>
        </w:rPr>
        <w:t>Условие, связанное с наличием документов</w:t>
      </w:r>
      <w:r w:rsidR="005E605B" w:rsidRPr="006D6E38">
        <w:rPr>
          <w:sz w:val="32"/>
          <w:szCs w:val="32"/>
        </w:rPr>
        <w:t>, в соответстви</w:t>
      </w:r>
      <w:r w:rsidR="00AD1F08">
        <w:rPr>
          <w:sz w:val="32"/>
          <w:szCs w:val="32"/>
        </w:rPr>
        <w:t>и</w:t>
      </w:r>
      <w:r w:rsidR="005E605B" w:rsidRPr="006D6E38">
        <w:rPr>
          <w:sz w:val="32"/>
          <w:szCs w:val="32"/>
        </w:rPr>
        <w:t xml:space="preserve"> с которыми требуется разрешение на строительство в городах и поселках городского типа, а также обязательное выполнение проектов планировки территории и проектов межевания территории, существенно усложнило газификацию для всех слоев населения и социальных объектов.  </w:t>
      </w:r>
    </w:p>
    <w:p w:rsidR="006D6E38" w:rsidRPr="006D6E38" w:rsidRDefault="005E605B" w:rsidP="006D6E38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6D6E38">
        <w:rPr>
          <w:sz w:val="32"/>
          <w:szCs w:val="32"/>
        </w:rPr>
        <w:t>При этом именно объекты потребителей в городах и поселках городского типа составляют 90% от общего объема выполняемых работ по строительству газопроводов.</w:t>
      </w:r>
    </w:p>
    <w:p w:rsidR="00665EBE" w:rsidRPr="006D6E38" w:rsidRDefault="00C1577B" w:rsidP="006D6E38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proofErr w:type="gramStart"/>
      <w:r w:rsidRPr="006D6E38">
        <w:rPr>
          <w:sz w:val="32"/>
          <w:szCs w:val="32"/>
        </w:rPr>
        <w:t>Условие, связанное с наличием таких документов</w:t>
      </w:r>
      <w:r w:rsidR="00BF6B4B">
        <w:rPr>
          <w:sz w:val="32"/>
          <w:szCs w:val="32"/>
        </w:rPr>
        <w:t>,</w:t>
      </w:r>
      <w:r w:rsidRPr="006D6E38">
        <w:rPr>
          <w:sz w:val="32"/>
          <w:szCs w:val="32"/>
        </w:rPr>
        <w:t xml:space="preserve"> как утвержденного проекта межевания территории в случаях, установленных подпунктом 5 пункта 3 статьи 11.3 Земельного кодекса Российской Федерации и утвержденного проекта планировки территории в случае строительства, реконструкции линейных объект</w:t>
      </w:r>
      <w:r w:rsidR="00BF6B4B">
        <w:rPr>
          <w:sz w:val="32"/>
          <w:szCs w:val="32"/>
        </w:rPr>
        <w:t>ов,</w:t>
      </w:r>
      <w:r w:rsidRPr="006D6E38">
        <w:rPr>
          <w:sz w:val="32"/>
          <w:szCs w:val="32"/>
        </w:rPr>
        <w:t xml:space="preserve"> существенно затягивает процесс начала строительства новых </w:t>
      </w:r>
      <w:r w:rsidR="001B1879" w:rsidRPr="006D6E38">
        <w:rPr>
          <w:sz w:val="32"/>
          <w:szCs w:val="32"/>
        </w:rPr>
        <w:t>объектов электросетевого хозяйства</w:t>
      </w:r>
      <w:r w:rsidRPr="006D6E38">
        <w:rPr>
          <w:sz w:val="32"/>
          <w:szCs w:val="32"/>
        </w:rPr>
        <w:t xml:space="preserve"> и реконструкции существующих, а также препятствует упрощенному порядку</w:t>
      </w:r>
      <w:r w:rsidR="00470852" w:rsidRPr="006D6E38">
        <w:rPr>
          <w:sz w:val="32"/>
          <w:szCs w:val="32"/>
        </w:rPr>
        <w:t xml:space="preserve"> строительства или реконструкции</w:t>
      </w:r>
      <w:r w:rsidR="001B1879" w:rsidRPr="006D6E38">
        <w:rPr>
          <w:sz w:val="32"/>
          <w:szCs w:val="32"/>
        </w:rPr>
        <w:t xml:space="preserve"> </w:t>
      </w:r>
      <w:r w:rsidR="00470852" w:rsidRPr="006D6E38">
        <w:rPr>
          <w:sz w:val="32"/>
          <w:szCs w:val="32"/>
        </w:rPr>
        <w:t>объектов</w:t>
      </w:r>
      <w:r w:rsidRPr="006D6E38">
        <w:rPr>
          <w:sz w:val="32"/>
          <w:szCs w:val="32"/>
        </w:rPr>
        <w:t>, предусмотренн</w:t>
      </w:r>
      <w:r w:rsidR="00470852" w:rsidRPr="006D6E38">
        <w:rPr>
          <w:sz w:val="32"/>
          <w:szCs w:val="32"/>
        </w:rPr>
        <w:t>ых</w:t>
      </w:r>
      <w:r w:rsidRPr="006D6E38">
        <w:rPr>
          <w:sz w:val="32"/>
          <w:szCs w:val="32"/>
        </w:rPr>
        <w:t xml:space="preserve"> статьей 16.1 закона</w:t>
      </w:r>
      <w:proofErr w:type="gramEnd"/>
      <w:r w:rsidRPr="006D6E38">
        <w:rPr>
          <w:sz w:val="32"/>
          <w:szCs w:val="32"/>
        </w:rPr>
        <w:t xml:space="preserve"> Тверской области № 77-ЗО</w:t>
      </w:r>
      <w:r w:rsidR="00665EBE" w:rsidRPr="006D6E38">
        <w:rPr>
          <w:sz w:val="32"/>
          <w:szCs w:val="32"/>
        </w:rPr>
        <w:t>.</w:t>
      </w:r>
    </w:p>
    <w:p w:rsidR="00FB7589" w:rsidRPr="006D6E38" w:rsidRDefault="00665EBE" w:rsidP="006D6E38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proofErr w:type="gramStart"/>
      <w:r w:rsidRPr="006D6E38">
        <w:rPr>
          <w:sz w:val="32"/>
          <w:szCs w:val="32"/>
        </w:rPr>
        <w:t>В соответствии с Федеральным законом от 26.03.2003 № 35-ФЗ «Об электроэнергетике» технологическое присоединение энергопринимающих устройств потребителей электрической энергии</w:t>
      </w:r>
      <w:r w:rsidR="00C930DB" w:rsidRPr="006D6E38">
        <w:rPr>
          <w:sz w:val="32"/>
          <w:szCs w:val="32"/>
        </w:rPr>
        <w:t>,</w:t>
      </w:r>
      <w:r w:rsidR="00C930DB" w:rsidRPr="006D6E38">
        <w:rPr>
          <w:rFonts w:eastAsiaTheme="minorHAnsi"/>
          <w:sz w:val="32"/>
          <w:szCs w:val="32"/>
          <w:lang w:eastAsia="en-US"/>
        </w:rPr>
        <w:t xml:space="preserve">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</w:t>
      </w:r>
      <w:r w:rsidR="00CA4964" w:rsidRPr="006D6E38">
        <w:rPr>
          <w:rFonts w:eastAsiaTheme="minorHAnsi"/>
          <w:sz w:val="32"/>
          <w:szCs w:val="32"/>
          <w:lang w:eastAsia="en-US"/>
        </w:rPr>
        <w:t xml:space="preserve"> (далее – технологическое присоединение)</w:t>
      </w:r>
      <w:r w:rsidR="00BF6B4B">
        <w:rPr>
          <w:rFonts w:eastAsiaTheme="minorHAnsi"/>
          <w:sz w:val="32"/>
          <w:szCs w:val="32"/>
          <w:lang w:eastAsia="en-US"/>
        </w:rPr>
        <w:t>,</w:t>
      </w:r>
      <w:r w:rsidRPr="006D6E38">
        <w:rPr>
          <w:sz w:val="32"/>
          <w:szCs w:val="32"/>
        </w:rPr>
        <w:t xml:space="preserve"> осуществляется в сроки, установленные </w:t>
      </w:r>
      <w:r w:rsidRPr="006D6E38">
        <w:rPr>
          <w:rFonts w:eastAsiaTheme="minorHAnsi"/>
          <w:sz w:val="32"/>
          <w:szCs w:val="32"/>
          <w:lang w:eastAsia="en-US"/>
        </w:rPr>
        <w:t>Правилами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</w:t>
      </w:r>
      <w:proofErr w:type="gramEnd"/>
      <w:r w:rsidRPr="006D6E38">
        <w:rPr>
          <w:rFonts w:eastAsiaTheme="minorHAnsi"/>
          <w:sz w:val="32"/>
          <w:szCs w:val="32"/>
          <w:lang w:eastAsia="en-US"/>
        </w:rPr>
        <w:t xml:space="preserve"> хозяйства, </w:t>
      </w:r>
      <w:proofErr w:type="gramStart"/>
      <w:r w:rsidRPr="006D6E38">
        <w:rPr>
          <w:rFonts w:eastAsiaTheme="minorHAnsi"/>
          <w:sz w:val="32"/>
          <w:szCs w:val="32"/>
          <w:lang w:eastAsia="en-US"/>
        </w:rPr>
        <w:t>принадлежащих</w:t>
      </w:r>
      <w:proofErr w:type="gramEnd"/>
      <w:r w:rsidRPr="006D6E38">
        <w:rPr>
          <w:rFonts w:eastAsiaTheme="minorHAnsi"/>
          <w:sz w:val="32"/>
          <w:szCs w:val="32"/>
          <w:lang w:eastAsia="en-US"/>
        </w:rPr>
        <w:t xml:space="preserve"> сетевым организациям и иным лицам, к электрическим сетям, утвержденными Постановлением Правительства Российской Федерации от 27.12.2004 № 861</w:t>
      </w:r>
      <w:r w:rsidR="002C2E58">
        <w:rPr>
          <w:rFonts w:eastAsiaTheme="minorHAnsi"/>
          <w:sz w:val="32"/>
          <w:szCs w:val="32"/>
          <w:lang w:eastAsia="en-US"/>
        </w:rPr>
        <w:t xml:space="preserve"> (далее – Постановление Правительства Российской Федерации № 861)</w:t>
      </w:r>
      <w:r w:rsidR="00B27596" w:rsidRPr="006D6E38">
        <w:rPr>
          <w:rFonts w:eastAsiaTheme="minorHAnsi"/>
          <w:sz w:val="32"/>
          <w:szCs w:val="32"/>
          <w:lang w:eastAsia="en-US"/>
        </w:rPr>
        <w:t xml:space="preserve">. </w:t>
      </w:r>
      <w:proofErr w:type="gramStart"/>
      <w:r w:rsidR="007513A4" w:rsidRPr="006D6E38">
        <w:rPr>
          <w:rFonts w:eastAsiaTheme="minorHAnsi"/>
          <w:sz w:val="32"/>
          <w:szCs w:val="32"/>
          <w:lang w:eastAsia="en-US"/>
        </w:rPr>
        <w:t xml:space="preserve">Учитывая </w:t>
      </w:r>
      <w:r w:rsidR="007513A4" w:rsidRPr="006D6E38">
        <w:rPr>
          <w:rFonts w:eastAsiaTheme="minorHAnsi"/>
          <w:sz w:val="32"/>
          <w:szCs w:val="32"/>
          <w:lang w:eastAsia="en-US"/>
        </w:rPr>
        <w:lastRenderedPageBreak/>
        <w:t>требования</w:t>
      </w:r>
      <w:r w:rsidR="00FF68F7" w:rsidRPr="006D6E38">
        <w:rPr>
          <w:rFonts w:eastAsiaTheme="minorHAnsi"/>
          <w:sz w:val="32"/>
          <w:szCs w:val="32"/>
          <w:lang w:eastAsia="en-US"/>
        </w:rPr>
        <w:t xml:space="preserve">, </w:t>
      </w:r>
      <w:r w:rsidR="007513A4" w:rsidRPr="006D6E38">
        <w:rPr>
          <w:rFonts w:eastAsiaTheme="minorHAnsi"/>
          <w:sz w:val="32"/>
          <w:szCs w:val="32"/>
          <w:lang w:eastAsia="en-US"/>
        </w:rPr>
        <w:t xml:space="preserve">установленные частью 3 статьи 16.1 </w:t>
      </w:r>
      <w:r w:rsidR="007513A4" w:rsidRPr="006D6E38">
        <w:rPr>
          <w:sz w:val="32"/>
          <w:szCs w:val="32"/>
        </w:rPr>
        <w:t>закона Тверской области</w:t>
      </w:r>
      <w:r w:rsidR="002C2E58">
        <w:rPr>
          <w:sz w:val="32"/>
          <w:szCs w:val="32"/>
        </w:rPr>
        <w:t xml:space="preserve"> </w:t>
      </w:r>
      <w:r w:rsidR="007513A4" w:rsidRPr="006D6E38">
        <w:rPr>
          <w:sz w:val="32"/>
          <w:szCs w:val="32"/>
        </w:rPr>
        <w:t>№ 77-ЗО</w:t>
      </w:r>
      <w:r w:rsidR="003B092C" w:rsidRPr="006D6E38">
        <w:rPr>
          <w:sz w:val="32"/>
          <w:szCs w:val="32"/>
        </w:rPr>
        <w:t xml:space="preserve"> в части наличия утвержденного проекта межевания территории в случаях, установленных подпунктом 5 пункта 3 статьи 11.3 Земельного кодекса Российской Федерации и утвержденного проекта планировки территории в случае строительства, реконструкции линейных объект соблюдать сроки</w:t>
      </w:r>
      <w:r w:rsidR="00172912" w:rsidRPr="006D6E38">
        <w:rPr>
          <w:sz w:val="32"/>
          <w:szCs w:val="32"/>
        </w:rPr>
        <w:t xml:space="preserve"> технологического присоединения</w:t>
      </w:r>
      <w:r w:rsidR="006650A2" w:rsidRPr="006D6E38">
        <w:rPr>
          <w:sz w:val="32"/>
          <w:szCs w:val="32"/>
        </w:rPr>
        <w:t>,</w:t>
      </w:r>
      <w:r w:rsidR="003B092C" w:rsidRPr="006D6E38">
        <w:rPr>
          <w:sz w:val="32"/>
          <w:szCs w:val="32"/>
        </w:rPr>
        <w:t xml:space="preserve"> установленные </w:t>
      </w:r>
      <w:r w:rsidR="006D6E38" w:rsidRPr="006D6E38">
        <w:rPr>
          <w:sz w:val="32"/>
          <w:szCs w:val="32"/>
        </w:rPr>
        <w:t>федеральным законодательством,</w:t>
      </w:r>
      <w:r w:rsidR="003B092C" w:rsidRPr="006D6E38">
        <w:rPr>
          <w:sz w:val="32"/>
          <w:szCs w:val="32"/>
        </w:rPr>
        <w:t xml:space="preserve"> не представляется возможным.</w:t>
      </w:r>
      <w:r w:rsidR="00FB7589" w:rsidRPr="006D6E38">
        <w:rPr>
          <w:sz w:val="32"/>
          <w:szCs w:val="32"/>
        </w:rPr>
        <w:t xml:space="preserve"> </w:t>
      </w:r>
      <w:proofErr w:type="gramEnd"/>
    </w:p>
    <w:p w:rsidR="006D6E38" w:rsidRPr="006D6E38" w:rsidRDefault="006D6E38" w:rsidP="006D6E38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 w:rsidRPr="006D6E38">
        <w:rPr>
          <w:sz w:val="32"/>
          <w:szCs w:val="32"/>
        </w:rPr>
        <w:t>Проектом закона предлагается часть 3 статьи 16.1 закона Тверской области № 77-ЗО изложить в новой редакции:</w:t>
      </w:r>
    </w:p>
    <w:p w:rsidR="006D6E38" w:rsidRPr="006D6E38" w:rsidRDefault="006D6E38" w:rsidP="00DE02EE">
      <w:pPr>
        <w:tabs>
          <w:tab w:val="left" w:pos="1276"/>
        </w:tabs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 w:rsidRPr="006D6E38">
        <w:rPr>
          <w:sz w:val="32"/>
          <w:szCs w:val="32"/>
        </w:rPr>
        <w:t>«3</w:t>
      </w:r>
      <w:r w:rsidR="002C2E58">
        <w:rPr>
          <w:sz w:val="32"/>
          <w:szCs w:val="32"/>
        </w:rPr>
        <w:t>.</w:t>
      </w:r>
      <w:r w:rsidRPr="006D6E38">
        <w:rPr>
          <w:sz w:val="32"/>
          <w:szCs w:val="32"/>
        </w:rPr>
        <w:t xml:space="preserve"> Получение разрешения на строительство или реконструкцию объектов, указанных в пунктах 1 - 7 части 1 настоящей статьи, не требуется при наличии в случаях, предусмотренных законодательством Российской Федерации, следующих документов:</w:t>
      </w:r>
    </w:p>
    <w:p w:rsidR="006D6E38" w:rsidRPr="006D6E38" w:rsidRDefault="006D6E38" w:rsidP="006D6E38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 w:rsidRPr="006D6E38">
        <w:rPr>
          <w:sz w:val="32"/>
          <w:szCs w:val="32"/>
        </w:rPr>
        <w:t>1) правоустанавливающих документов на подключаемый или реконструируемый объект, предоставленных заинтересованным в подключении и (или) реконструкции объекта лицом, правоустанавливающих документов на соответствующий земельный участок (за исключением случаев размещения объектов без предоставления земельных участков);</w:t>
      </w:r>
    </w:p>
    <w:p w:rsidR="006D6E38" w:rsidRPr="006D6E38" w:rsidRDefault="006D6E38" w:rsidP="006D6E38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 w:rsidRPr="006D6E38">
        <w:rPr>
          <w:sz w:val="32"/>
          <w:szCs w:val="32"/>
        </w:rPr>
        <w:t>2) разделов проектной документации на строительство, реконструкцию, указанных в части 18 статьи 51 Градостроительного кодекса Российской Федерации.».</w:t>
      </w:r>
    </w:p>
    <w:p w:rsidR="006D6E38" w:rsidRPr="006D6E38" w:rsidRDefault="006D6E38" w:rsidP="002C2E58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proofErr w:type="gramStart"/>
      <w:r w:rsidRPr="006D6E38">
        <w:rPr>
          <w:sz w:val="32"/>
          <w:szCs w:val="32"/>
        </w:rPr>
        <w:t>Внесение предлагаемых изменений позволит сократить сроки по проектированию и строительству объектов инфраструктуры и инженерных коммуникаций, а также работ по присоединению потребителей к сетям инженерно-технического обеспечения, и уменьшить нормативные сроки, установленные Постановлением Правительства Российской Федерации № 861, Постановлением Правительства Российской Федерации от 13.02.2006 № 83</w:t>
      </w:r>
      <w:r w:rsidR="002C2E58">
        <w:rPr>
          <w:sz w:val="32"/>
          <w:szCs w:val="32"/>
        </w:rPr>
        <w:t xml:space="preserve"> </w:t>
      </w:r>
      <w:r w:rsidR="00422A9A">
        <w:rPr>
          <w:sz w:val="32"/>
          <w:szCs w:val="32"/>
        </w:rPr>
        <w:t xml:space="preserve">           </w:t>
      </w:r>
      <w:r w:rsidR="002C2E58">
        <w:rPr>
          <w:rFonts w:eastAsiaTheme="minorHAnsi"/>
          <w:sz w:val="32"/>
          <w:szCs w:val="32"/>
          <w:lang w:eastAsia="en-US"/>
        </w:rPr>
        <w:t>«Об утверждении Правил определения и предоставления технических условий подключения объекта капитального строительства к сетям инженерно-технического обеспечения и Правил</w:t>
      </w:r>
      <w:proofErr w:type="gramEnd"/>
      <w:r w:rsidR="002C2E58">
        <w:rPr>
          <w:rFonts w:eastAsiaTheme="minorHAnsi"/>
          <w:sz w:val="32"/>
          <w:szCs w:val="32"/>
          <w:lang w:eastAsia="en-US"/>
        </w:rPr>
        <w:t xml:space="preserve"> подключения объекта капитального строительства к сетям инженерно-технического обеспечения»</w:t>
      </w:r>
      <w:r w:rsidRPr="006D6E38">
        <w:rPr>
          <w:sz w:val="32"/>
          <w:szCs w:val="32"/>
        </w:rPr>
        <w:t xml:space="preserve">, п. 85 </w:t>
      </w:r>
      <w:r w:rsidR="00422A9A">
        <w:rPr>
          <w:sz w:val="32"/>
          <w:szCs w:val="32"/>
        </w:rPr>
        <w:t>Правил подключения (технологического присоединения) объектов капитального строительства к сетям газораспределения, утвержденных</w:t>
      </w:r>
      <w:r w:rsidR="00422A9A">
        <w:rPr>
          <w:rFonts w:eastAsiaTheme="minorHAnsi"/>
          <w:sz w:val="24"/>
          <w:szCs w:val="24"/>
          <w:lang w:eastAsia="en-US"/>
        </w:rPr>
        <w:t xml:space="preserve"> </w:t>
      </w:r>
      <w:r w:rsidRPr="006D6E38">
        <w:rPr>
          <w:sz w:val="32"/>
          <w:szCs w:val="32"/>
        </w:rPr>
        <w:t>Постановлени</w:t>
      </w:r>
      <w:r w:rsidR="00422A9A">
        <w:rPr>
          <w:sz w:val="32"/>
          <w:szCs w:val="32"/>
        </w:rPr>
        <w:t>ем</w:t>
      </w:r>
      <w:r w:rsidRPr="006D6E38">
        <w:rPr>
          <w:sz w:val="32"/>
          <w:szCs w:val="32"/>
        </w:rPr>
        <w:t xml:space="preserve"> Правительства Российской Федерации от 30.12.2013 № 1314. </w:t>
      </w:r>
    </w:p>
    <w:p w:rsidR="006D6E38" w:rsidRPr="006D6E38" w:rsidRDefault="006D6E38" w:rsidP="006D6E38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 w:rsidRPr="006D6E38">
        <w:rPr>
          <w:sz w:val="32"/>
          <w:szCs w:val="32"/>
        </w:rPr>
        <w:lastRenderedPageBreak/>
        <w:t xml:space="preserve">Принятие проекта закона позволит защитить интересы потребителей, нуждающихся в оперативном технологическом присоединении к сетям инженерно-технического обеспечения, тем самым будет способствовать сокращению расходов на технологическое присоединение на 20-30% от первоначально планируемого уровня, а также даст возможность сетевым организациям соблюдать сроки технологического присоединения, установленные федеральным законодательством. </w:t>
      </w:r>
    </w:p>
    <w:p w:rsidR="006D6E38" w:rsidRPr="006D6E38" w:rsidRDefault="006D6E38" w:rsidP="006D6E38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6D6E38">
        <w:rPr>
          <w:sz w:val="32"/>
          <w:szCs w:val="32"/>
        </w:rPr>
        <w:t>Введение упрощающих процедур будет способствовать сокращению бюрократических сроков при оформлении документов на строительство объектов инфраструктуры и инженерных коммуникаций, скорость оформления которых напрямую влияет не только на сроки по технологическому присоединению, но и на стоимость объектов капитального строительства, в том числе и бюджетной сферы.</w:t>
      </w:r>
    </w:p>
    <w:p w:rsidR="006D6E38" w:rsidRPr="006D6E38" w:rsidRDefault="006D6E38" w:rsidP="006D6E38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6D6E38">
        <w:rPr>
          <w:sz w:val="32"/>
          <w:szCs w:val="32"/>
        </w:rPr>
        <w:t>Кроме того, введение упрощающих процедур позволит повысить эффективность антикоррупционной работы, являющейся одним из важнейших направлений деятельности Пра</w:t>
      </w:r>
      <w:r w:rsidR="00FC561D">
        <w:rPr>
          <w:sz w:val="32"/>
          <w:szCs w:val="32"/>
        </w:rPr>
        <w:t>вительства Российской Федерации</w:t>
      </w:r>
      <w:r w:rsidRPr="006D6E38">
        <w:rPr>
          <w:sz w:val="32"/>
          <w:szCs w:val="32"/>
        </w:rPr>
        <w:t xml:space="preserve"> (Указы Президента Российской Федерации В.В. Путина «О мерах по реализации отдельных положений Федерального закона «О противодействии коррупции»).</w:t>
      </w:r>
    </w:p>
    <w:p w:rsidR="003F21AF" w:rsidRPr="006D6E38" w:rsidRDefault="00165F2A" w:rsidP="006D6E38">
      <w:pPr>
        <w:autoSpaceDE w:val="0"/>
        <w:autoSpaceDN w:val="0"/>
        <w:adjustRightInd w:val="0"/>
        <w:ind w:firstLine="709"/>
        <w:contextualSpacing/>
        <w:jc w:val="both"/>
        <w:rPr>
          <w:noProof/>
          <w:spacing w:val="-1"/>
          <w:sz w:val="32"/>
          <w:szCs w:val="32"/>
        </w:rPr>
      </w:pPr>
      <w:r w:rsidRPr="006D6E38">
        <w:rPr>
          <w:sz w:val="32"/>
          <w:szCs w:val="32"/>
        </w:rPr>
        <w:t xml:space="preserve">Законопроект не </w:t>
      </w:r>
      <w:r w:rsidRPr="006D6E38">
        <w:rPr>
          <w:rFonts w:eastAsiaTheme="minorHAnsi"/>
          <w:sz w:val="32"/>
          <w:szCs w:val="32"/>
        </w:rPr>
        <w:t>устанавливает новые, не изменяет ранее предусмотренные нормативными правовыми актами Тверской области обязанности для субъектов предпринимательской и инвестиционной деятельности, а также не устанавливает, не изменяет и не отменяет ранее установленную ответственность за нарушение нормативных правовых актов Тверской области, затрагивающих вопросы осуществления предпринимательской и инвестиционной деятельности.</w:t>
      </w:r>
      <w:r w:rsidR="003F21AF" w:rsidRPr="006D6E38">
        <w:rPr>
          <w:noProof/>
          <w:spacing w:val="-1"/>
          <w:sz w:val="32"/>
          <w:szCs w:val="32"/>
        </w:rPr>
        <w:t xml:space="preserve"> </w:t>
      </w:r>
    </w:p>
    <w:p w:rsidR="00C010D6" w:rsidRDefault="003F21AF" w:rsidP="006D6E38">
      <w:pPr>
        <w:autoSpaceDE w:val="0"/>
        <w:autoSpaceDN w:val="0"/>
        <w:adjustRightInd w:val="0"/>
        <w:ind w:firstLine="709"/>
        <w:contextualSpacing/>
        <w:jc w:val="both"/>
        <w:rPr>
          <w:noProof/>
          <w:spacing w:val="-1"/>
          <w:sz w:val="32"/>
          <w:szCs w:val="32"/>
        </w:rPr>
      </w:pPr>
      <w:r w:rsidRPr="006D6E38">
        <w:rPr>
          <w:noProof/>
          <w:spacing w:val="-1"/>
          <w:sz w:val="32"/>
          <w:szCs w:val="32"/>
        </w:rPr>
        <w:t>Проект закона не потребует дополнительных расходов областного бюджета Тверской области.</w:t>
      </w:r>
    </w:p>
    <w:p w:rsidR="000A350D" w:rsidRDefault="000A350D" w:rsidP="006D6E38">
      <w:pPr>
        <w:autoSpaceDE w:val="0"/>
        <w:autoSpaceDN w:val="0"/>
        <w:adjustRightInd w:val="0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:rsidR="000A350D" w:rsidRDefault="000A350D" w:rsidP="006D6E38">
      <w:pPr>
        <w:autoSpaceDE w:val="0"/>
        <w:autoSpaceDN w:val="0"/>
        <w:adjustRightInd w:val="0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:rsidR="000A350D" w:rsidRPr="000A350D" w:rsidRDefault="000A350D" w:rsidP="000A350D">
      <w:pPr>
        <w:autoSpaceDE w:val="0"/>
        <w:autoSpaceDN w:val="0"/>
        <w:adjustRightInd w:val="0"/>
        <w:contextualSpacing/>
        <w:jc w:val="both"/>
        <w:rPr>
          <w:rFonts w:eastAsiaTheme="minorHAnsi"/>
          <w:sz w:val="32"/>
          <w:szCs w:val="32"/>
          <w:lang w:eastAsia="en-US"/>
        </w:rPr>
      </w:pPr>
      <w:r w:rsidRPr="000A350D">
        <w:rPr>
          <w:rFonts w:eastAsiaTheme="minorHAnsi"/>
          <w:sz w:val="32"/>
          <w:szCs w:val="32"/>
          <w:lang w:eastAsia="en-US"/>
        </w:rPr>
        <w:t xml:space="preserve">Приложение: </w:t>
      </w:r>
    </w:p>
    <w:p w:rsidR="000A350D" w:rsidRPr="000A350D" w:rsidRDefault="000A350D" w:rsidP="007843DF">
      <w:pPr>
        <w:tabs>
          <w:tab w:val="left" w:pos="426"/>
          <w:tab w:val="left" w:pos="993"/>
        </w:tabs>
        <w:autoSpaceDE w:val="0"/>
        <w:autoSpaceDN w:val="0"/>
        <w:adjustRightInd w:val="0"/>
        <w:contextualSpacing/>
        <w:jc w:val="both"/>
        <w:rPr>
          <w:rFonts w:eastAsiaTheme="minorHAnsi"/>
          <w:sz w:val="32"/>
          <w:szCs w:val="32"/>
          <w:lang w:eastAsia="en-US"/>
        </w:rPr>
      </w:pPr>
      <w:r w:rsidRPr="000A350D">
        <w:rPr>
          <w:rFonts w:eastAsiaTheme="minorHAnsi"/>
          <w:sz w:val="32"/>
          <w:szCs w:val="32"/>
          <w:lang w:eastAsia="en-US"/>
        </w:rPr>
        <w:t>1.</w:t>
      </w:r>
      <w:r w:rsidRPr="000A350D">
        <w:rPr>
          <w:rFonts w:eastAsiaTheme="minorHAnsi"/>
          <w:sz w:val="32"/>
          <w:szCs w:val="32"/>
          <w:lang w:eastAsia="en-US"/>
        </w:rPr>
        <w:tab/>
        <w:t xml:space="preserve">Письмо директора муниципального унитарного межрайонного предприятия электрических сетей «Тверьгорэлектро» №485 от 21.02.2018г. </w:t>
      </w:r>
      <w:r w:rsidR="00FC561D">
        <w:rPr>
          <w:rFonts w:eastAsiaTheme="minorHAnsi"/>
          <w:sz w:val="32"/>
          <w:szCs w:val="32"/>
          <w:lang w:eastAsia="en-US"/>
        </w:rPr>
        <w:t xml:space="preserve">- </w:t>
      </w:r>
      <w:r w:rsidRPr="000A350D">
        <w:rPr>
          <w:rFonts w:eastAsiaTheme="minorHAnsi"/>
          <w:sz w:val="32"/>
          <w:szCs w:val="32"/>
          <w:lang w:eastAsia="en-US"/>
        </w:rPr>
        <w:t>на 3 листах.</w:t>
      </w:r>
    </w:p>
    <w:p w:rsidR="000A350D" w:rsidRPr="000A350D" w:rsidRDefault="000A350D" w:rsidP="007843DF">
      <w:pPr>
        <w:tabs>
          <w:tab w:val="left" w:pos="426"/>
          <w:tab w:val="left" w:pos="993"/>
        </w:tabs>
        <w:autoSpaceDE w:val="0"/>
        <w:autoSpaceDN w:val="0"/>
        <w:adjustRightInd w:val="0"/>
        <w:contextualSpacing/>
        <w:jc w:val="both"/>
        <w:rPr>
          <w:rFonts w:eastAsiaTheme="minorHAnsi"/>
          <w:sz w:val="32"/>
          <w:szCs w:val="32"/>
          <w:lang w:eastAsia="en-US"/>
        </w:rPr>
      </w:pPr>
      <w:r w:rsidRPr="000A350D">
        <w:rPr>
          <w:rFonts w:eastAsiaTheme="minorHAnsi"/>
          <w:sz w:val="32"/>
          <w:szCs w:val="32"/>
          <w:lang w:eastAsia="en-US"/>
        </w:rPr>
        <w:t>2.</w:t>
      </w:r>
      <w:r w:rsidRPr="000A350D">
        <w:rPr>
          <w:rFonts w:eastAsiaTheme="minorHAnsi"/>
          <w:sz w:val="32"/>
          <w:szCs w:val="32"/>
          <w:lang w:eastAsia="en-US"/>
        </w:rPr>
        <w:tab/>
        <w:t xml:space="preserve">Информация АО «Газпром газораспределение Тверь» </w:t>
      </w:r>
      <w:r w:rsidR="007843DF">
        <w:rPr>
          <w:rFonts w:eastAsiaTheme="minorHAnsi"/>
          <w:sz w:val="32"/>
          <w:szCs w:val="32"/>
          <w:lang w:eastAsia="en-US"/>
        </w:rPr>
        <w:t xml:space="preserve">- </w:t>
      </w:r>
      <w:r w:rsidRPr="000A350D">
        <w:rPr>
          <w:rFonts w:eastAsiaTheme="minorHAnsi"/>
          <w:sz w:val="32"/>
          <w:szCs w:val="32"/>
          <w:lang w:eastAsia="en-US"/>
        </w:rPr>
        <w:t>на 1 листе.</w:t>
      </w:r>
    </w:p>
    <w:sectPr w:rsidR="000A350D" w:rsidRPr="000A350D" w:rsidSect="00422A9A">
      <w:headerReference w:type="default" r:id="rId8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531" w:rsidRDefault="00587531" w:rsidP="004167D9">
      <w:r>
        <w:separator/>
      </w:r>
    </w:p>
  </w:endnote>
  <w:endnote w:type="continuationSeparator" w:id="0">
    <w:p w:rsidR="00587531" w:rsidRDefault="00587531" w:rsidP="004167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531" w:rsidRDefault="00587531" w:rsidP="004167D9">
      <w:r>
        <w:separator/>
      </w:r>
    </w:p>
  </w:footnote>
  <w:footnote w:type="continuationSeparator" w:id="0">
    <w:p w:rsidR="00587531" w:rsidRDefault="00587531" w:rsidP="004167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94126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F51012" w:rsidRPr="001F15E9" w:rsidRDefault="00A4658A" w:rsidP="00431E45">
        <w:pPr>
          <w:pStyle w:val="a3"/>
          <w:jc w:val="right"/>
          <w:rPr>
            <w:sz w:val="28"/>
            <w:szCs w:val="28"/>
          </w:rPr>
        </w:pPr>
        <w:r w:rsidRPr="001F15E9">
          <w:rPr>
            <w:sz w:val="28"/>
            <w:szCs w:val="28"/>
          </w:rPr>
          <w:fldChar w:fldCharType="begin"/>
        </w:r>
        <w:r w:rsidR="00CE4A52" w:rsidRPr="001F15E9">
          <w:rPr>
            <w:sz w:val="28"/>
            <w:szCs w:val="28"/>
          </w:rPr>
          <w:instrText xml:space="preserve"> PAGE   \* MERGEFORMAT </w:instrText>
        </w:r>
        <w:r w:rsidRPr="001F15E9">
          <w:rPr>
            <w:sz w:val="28"/>
            <w:szCs w:val="28"/>
          </w:rPr>
          <w:fldChar w:fldCharType="separate"/>
        </w:r>
        <w:r w:rsidR="00DE02EE">
          <w:rPr>
            <w:noProof/>
            <w:sz w:val="28"/>
            <w:szCs w:val="28"/>
          </w:rPr>
          <w:t>4</w:t>
        </w:r>
        <w:r w:rsidRPr="001F15E9">
          <w:rPr>
            <w:sz w:val="28"/>
            <w:szCs w:val="28"/>
          </w:rPr>
          <w:fldChar w:fldCharType="end"/>
        </w:r>
      </w:p>
    </w:sdtContent>
  </w:sdt>
  <w:p w:rsidR="00F51012" w:rsidRDefault="00DE02E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00D1F"/>
    <w:multiLevelType w:val="hybridMultilevel"/>
    <w:tmpl w:val="2B060C6A"/>
    <w:lvl w:ilvl="0" w:tplc="A86492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F1045"/>
    <w:multiLevelType w:val="hybridMultilevel"/>
    <w:tmpl w:val="910A9910"/>
    <w:lvl w:ilvl="0" w:tplc="A864925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10D6"/>
    <w:rsid w:val="00012D7B"/>
    <w:rsid w:val="00036CEA"/>
    <w:rsid w:val="00040D7F"/>
    <w:rsid w:val="00056995"/>
    <w:rsid w:val="000573A7"/>
    <w:rsid w:val="0008125E"/>
    <w:rsid w:val="00096443"/>
    <w:rsid w:val="000A1C48"/>
    <w:rsid w:val="000A350D"/>
    <w:rsid w:val="000A5143"/>
    <w:rsid w:val="001470C8"/>
    <w:rsid w:val="001607C3"/>
    <w:rsid w:val="00165F2A"/>
    <w:rsid w:val="00172912"/>
    <w:rsid w:val="001749B6"/>
    <w:rsid w:val="0019451A"/>
    <w:rsid w:val="00195C00"/>
    <w:rsid w:val="001B1577"/>
    <w:rsid w:val="001B1879"/>
    <w:rsid w:val="001B47D0"/>
    <w:rsid w:val="001E379F"/>
    <w:rsid w:val="001F34A0"/>
    <w:rsid w:val="002212B8"/>
    <w:rsid w:val="00234E86"/>
    <w:rsid w:val="002519C1"/>
    <w:rsid w:val="002A2418"/>
    <w:rsid w:val="002C2E58"/>
    <w:rsid w:val="002C4925"/>
    <w:rsid w:val="002C6AB3"/>
    <w:rsid w:val="002D071C"/>
    <w:rsid w:val="002E4EC9"/>
    <w:rsid w:val="002E71FC"/>
    <w:rsid w:val="00313881"/>
    <w:rsid w:val="003269F1"/>
    <w:rsid w:val="003520B1"/>
    <w:rsid w:val="0036541E"/>
    <w:rsid w:val="00383DD7"/>
    <w:rsid w:val="0038488D"/>
    <w:rsid w:val="00384FFE"/>
    <w:rsid w:val="00391A1D"/>
    <w:rsid w:val="003A2BE8"/>
    <w:rsid w:val="003A6927"/>
    <w:rsid w:val="003B092C"/>
    <w:rsid w:val="003D6383"/>
    <w:rsid w:val="003F21AF"/>
    <w:rsid w:val="00401A62"/>
    <w:rsid w:val="004060FC"/>
    <w:rsid w:val="004109FC"/>
    <w:rsid w:val="004167D9"/>
    <w:rsid w:val="00422A9A"/>
    <w:rsid w:val="00431E45"/>
    <w:rsid w:val="0046268A"/>
    <w:rsid w:val="00470852"/>
    <w:rsid w:val="00471B48"/>
    <w:rsid w:val="00477A8F"/>
    <w:rsid w:val="00480BA2"/>
    <w:rsid w:val="004820AC"/>
    <w:rsid w:val="00491736"/>
    <w:rsid w:val="004F15D8"/>
    <w:rsid w:val="004F1DBD"/>
    <w:rsid w:val="004F3306"/>
    <w:rsid w:val="0051139B"/>
    <w:rsid w:val="005131B8"/>
    <w:rsid w:val="00523A05"/>
    <w:rsid w:val="0054052D"/>
    <w:rsid w:val="00541A43"/>
    <w:rsid w:val="00550BCD"/>
    <w:rsid w:val="005756BD"/>
    <w:rsid w:val="0058004B"/>
    <w:rsid w:val="00587531"/>
    <w:rsid w:val="005B50CE"/>
    <w:rsid w:val="005E1211"/>
    <w:rsid w:val="005E605B"/>
    <w:rsid w:val="005F6616"/>
    <w:rsid w:val="006268C2"/>
    <w:rsid w:val="00635ADD"/>
    <w:rsid w:val="0064481C"/>
    <w:rsid w:val="006457C3"/>
    <w:rsid w:val="00662642"/>
    <w:rsid w:val="006650A2"/>
    <w:rsid w:val="00665EBE"/>
    <w:rsid w:val="00697FC1"/>
    <w:rsid w:val="006B4ACB"/>
    <w:rsid w:val="006B7766"/>
    <w:rsid w:val="006D6E38"/>
    <w:rsid w:val="006E3647"/>
    <w:rsid w:val="00727A50"/>
    <w:rsid w:val="0074320C"/>
    <w:rsid w:val="007513A4"/>
    <w:rsid w:val="00762C65"/>
    <w:rsid w:val="0077323F"/>
    <w:rsid w:val="007843DF"/>
    <w:rsid w:val="007A0F04"/>
    <w:rsid w:val="007C0268"/>
    <w:rsid w:val="007C2AB1"/>
    <w:rsid w:val="007C6CC8"/>
    <w:rsid w:val="007D3796"/>
    <w:rsid w:val="007E31BF"/>
    <w:rsid w:val="008F5DC9"/>
    <w:rsid w:val="00900C54"/>
    <w:rsid w:val="00917D44"/>
    <w:rsid w:val="00920D35"/>
    <w:rsid w:val="00926F7B"/>
    <w:rsid w:val="0093235C"/>
    <w:rsid w:val="00961ED9"/>
    <w:rsid w:val="0098478A"/>
    <w:rsid w:val="009B0C4C"/>
    <w:rsid w:val="009D143B"/>
    <w:rsid w:val="009D1522"/>
    <w:rsid w:val="009E355D"/>
    <w:rsid w:val="009E759A"/>
    <w:rsid w:val="009E76E6"/>
    <w:rsid w:val="009F6DD5"/>
    <w:rsid w:val="00A018E0"/>
    <w:rsid w:val="00A13FDB"/>
    <w:rsid w:val="00A17064"/>
    <w:rsid w:val="00A4658A"/>
    <w:rsid w:val="00A63AE2"/>
    <w:rsid w:val="00A63F79"/>
    <w:rsid w:val="00A97E32"/>
    <w:rsid w:val="00AA0881"/>
    <w:rsid w:val="00AB1211"/>
    <w:rsid w:val="00AB35CC"/>
    <w:rsid w:val="00AB695B"/>
    <w:rsid w:val="00AC410D"/>
    <w:rsid w:val="00AD1F08"/>
    <w:rsid w:val="00AE5A29"/>
    <w:rsid w:val="00AF1A48"/>
    <w:rsid w:val="00B27596"/>
    <w:rsid w:val="00B33380"/>
    <w:rsid w:val="00B630F4"/>
    <w:rsid w:val="00B659A9"/>
    <w:rsid w:val="00BF6B4B"/>
    <w:rsid w:val="00C010D6"/>
    <w:rsid w:val="00C06918"/>
    <w:rsid w:val="00C1577B"/>
    <w:rsid w:val="00C17187"/>
    <w:rsid w:val="00C62233"/>
    <w:rsid w:val="00C930DB"/>
    <w:rsid w:val="00CA2DC7"/>
    <w:rsid w:val="00CA3DD1"/>
    <w:rsid w:val="00CA4964"/>
    <w:rsid w:val="00CA6212"/>
    <w:rsid w:val="00CA6EEE"/>
    <w:rsid w:val="00CA72C5"/>
    <w:rsid w:val="00CB3AB8"/>
    <w:rsid w:val="00CE3725"/>
    <w:rsid w:val="00CE4A52"/>
    <w:rsid w:val="00CE53E8"/>
    <w:rsid w:val="00CE7C03"/>
    <w:rsid w:val="00D17084"/>
    <w:rsid w:val="00D370FF"/>
    <w:rsid w:val="00D40893"/>
    <w:rsid w:val="00D410E1"/>
    <w:rsid w:val="00D63D44"/>
    <w:rsid w:val="00D80EAD"/>
    <w:rsid w:val="00DB3A1F"/>
    <w:rsid w:val="00DD42F0"/>
    <w:rsid w:val="00DE02EE"/>
    <w:rsid w:val="00E01C98"/>
    <w:rsid w:val="00E2655B"/>
    <w:rsid w:val="00E36811"/>
    <w:rsid w:val="00E572EF"/>
    <w:rsid w:val="00EC617C"/>
    <w:rsid w:val="00ED4AA6"/>
    <w:rsid w:val="00EF06C5"/>
    <w:rsid w:val="00F0053A"/>
    <w:rsid w:val="00F1521A"/>
    <w:rsid w:val="00F33469"/>
    <w:rsid w:val="00FB60E0"/>
    <w:rsid w:val="00FB7589"/>
    <w:rsid w:val="00FC561D"/>
    <w:rsid w:val="00FF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0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C010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010D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010D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">
    <w:name w:val="Основной текст (2)_"/>
    <w:basedOn w:val="a0"/>
    <w:link w:val="20"/>
    <w:rsid w:val="008F5DC9"/>
    <w:rPr>
      <w:rFonts w:ascii="Times New Roman" w:eastAsia="Times New Roman" w:hAnsi="Times New Roman" w:cs="Times New Roman"/>
      <w:spacing w:val="10"/>
      <w:sz w:val="25"/>
      <w:szCs w:val="25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F5DC9"/>
    <w:pPr>
      <w:shd w:val="clear" w:color="auto" w:fill="FFFFFF"/>
      <w:spacing w:after="300" w:line="326" w:lineRule="exact"/>
      <w:jc w:val="center"/>
    </w:pPr>
    <w:rPr>
      <w:spacing w:val="10"/>
      <w:sz w:val="25"/>
      <w:szCs w:val="25"/>
      <w:lang w:eastAsia="en-US"/>
    </w:rPr>
  </w:style>
  <w:style w:type="paragraph" w:styleId="a5">
    <w:name w:val="footer"/>
    <w:basedOn w:val="a"/>
    <w:link w:val="a6"/>
    <w:uiPriority w:val="99"/>
    <w:semiHidden/>
    <w:unhideWhenUsed/>
    <w:rsid w:val="00431E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31E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F15D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15D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00C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A8916-D8A8-4EE1-9360-1C5FEC26E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1235</Words>
  <Characters>7040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nmf</dc:creator>
  <cp:lastModifiedBy>shes</cp:lastModifiedBy>
  <cp:revision>3</cp:revision>
  <cp:lastPrinted>2018-03-30T08:02:00Z</cp:lastPrinted>
  <dcterms:created xsi:type="dcterms:W3CDTF">2018-03-30T08:12:00Z</dcterms:created>
  <dcterms:modified xsi:type="dcterms:W3CDTF">2018-04-03T10:58:00Z</dcterms:modified>
</cp:coreProperties>
</file>