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877FE9">
      <w:pPr>
        <w:autoSpaceDE w:val="0"/>
        <w:autoSpaceDN w:val="0"/>
        <w:adjustRightInd w:val="0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877FE9">
        <w:rPr>
          <w:b/>
          <w:sz w:val="32"/>
          <w:szCs w:val="32"/>
        </w:rPr>
        <w:t xml:space="preserve">Проект </w:t>
      </w:r>
      <w:r w:rsidRPr="00650693">
        <w:rPr>
          <w:b/>
          <w:sz w:val="32"/>
          <w:szCs w:val="32"/>
        </w:rPr>
        <w:t xml:space="preserve">федерального закона № </w:t>
      </w:r>
      <w:r w:rsidR="00EE73E2" w:rsidRPr="00650693">
        <w:rPr>
          <w:b/>
          <w:color w:val="000000"/>
          <w:spacing w:val="1"/>
          <w:sz w:val="32"/>
          <w:szCs w:val="32"/>
        </w:rPr>
        <w:t>84</w:t>
      </w:r>
      <w:r w:rsidR="00877FE9" w:rsidRPr="00650693">
        <w:rPr>
          <w:b/>
          <w:color w:val="000000"/>
          <w:spacing w:val="1"/>
          <w:sz w:val="32"/>
          <w:szCs w:val="32"/>
        </w:rPr>
        <w:t>9</w:t>
      </w:r>
      <w:r w:rsidR="00FB4386" w:rsidRPr="00901E28">
        <w:rPr>
          <w:b/>
          <w:color w:val="000000"/>
          <w:spacing w:val="1"/>
          <w:sz w:val="32"/>
          <w:szCs w:val="32"/>
        </w:rPr>
        <w:t>84</w:t>
      </w:r>
      <w:r w:rsidR="00EE73E2" w:rsidRPr="00650693">
        <w:rPr>
          <w:b/>
          <w:color w:val="000000"/>
          <w:spacing w:val="1"/>
          <w:sz w:val="32"/>
          <w:szCs w:val="32"/>
        </w:rPr>
        <w:t>-8</w:t>
      </w:r>
      <w:r w:rsidR="00F8264B" w:rsidRPr="00650693">
        <w:rPr>
          <w:b/>
          <w:color w:val="000000"/>
          <w:spacing w:val="1"/>
          <w:sz w:val="32"/>
          <w:szCs w:val="32"/>
        </w:rPr>
        <w:t xml:space="preserve"> «</w:t>
      </w:r>
      <w:r w:rsidR="00650693" w:rsidRPr="00650693">
        <w:rPr>
          <w:b/>
          <w:sz w:val="32"/>
          <w:szCs w:val="32"/>
        </w:rPr>
        <w:t xml:space="preserve">О внесении изменений </w:t>
      </w:r>
      <w:r w:rsidR="00650693" w:rsidRPr="00901E28">
        <w:rPr>
          <w:b/>
          <w:sz w:val="32"/>
          <w:szCs w:val="32"/>
        </w:rPr>
        <w:t xml:space="preserve">в </w:t>
      </w:r>
      <w:r w:rsidR="00901E28" w:rsidRPr="00901E28">
        <w:rPr>
          <w:b/>
          <w:color w:val="212121"/>
          <w:spacing w:val="2"/>
          <w:sz w:val="32"/>
          <w:szCs w:val="32"/>
          <w:shd w:val="clear" w:color="auto" w:fill="FFFFFF"/>
        </w:rPr>
        <w:t>  пункт 4 статьи 75 части первой и часть вторую Налогового кодекса Российской Федерации</w:t>
      </w:r>
      <w:r w:rsidR="00F8264B" w:rsidRPr="00901E28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672A01" w:rsidRDefault="00672A01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Законопроектом предусматривается отказ от применения в 2022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 2023 годах в отношении организаций нормы о повышенном размере пени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 31 дня просрочки исполнения обязанности по уплате налога в размере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1/150 ставки рефинансирования.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Theme="minorHAnsi" w:eastAsiaTheme="minorHAnsi" w:hAnsiTheme="minorHAnsi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налогу на добавленную стоимость предлагается на 5 лет установить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ставку 0 процентов в отношении услуг по предоставлению мест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временного проживания в гостиницах и иных средствах размещения.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Также нулевая ставка НДС устанавливается в отношении услуг по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предоставлению в аренду, управление, на ином праве объекта туристской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индустрии, введенного в эксплуатацию после 1 января 2022 г. Ставка будет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применяться в течение 20 последовательных налоговых периодов с момента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ввода в эксплуатацию таких объектов.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налогу на доходы физических лиц законопроектом освобождаются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от налогообложения доходы физических лиц: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в виде материальной выгоды, полученные в 2022 и 2023 годах от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экономии на процентах за пользование заемными (кредитными) средствами;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в виде процентов, полученные в 2021 и 2022 годах году по вкладам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(остаткам на счетах) в банках;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в виде ценных бумаг (долей участия в уставном капитале) российских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организаций и государственных ценных бумаг,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полученных в 2022 году от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иностранной организации, при выполнении установленных условий.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Изменения в части налога на прибыль направлены на расширение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"безопасного" интервала для учета в расходах процентов по долговым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обязательствам. Также временно фиксируется курс иностранной валюты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расчета "тонкой капитализации".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Предлагается в 2022 - 2024 годах курсовую разницу, начисленную по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требованиям (обязательствам) выраженным в иностранной валюте, учитывать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 расчете налоговой базы по мере погашения указанной задолженности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 целью исключения влияния на налоговые обязательства по налогу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 прибыль расчетных величин, зависящих от изменения курса рубля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 иностранным валютам.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Законопроектом предусмотрено право налогоплательщиков по налогу на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прибыль организаций перейти в течение 2022 года на уплату ежемесячных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авансовых платежей исходя из фактической прибыли.</w:t>
      </w:r>
    </w:p>
    <w:p w:rsidR="00901E28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законопроекте в целях реализации мер поддержки, определенных в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Указе Президента Российской Федерации от 2 марта 2022 г. №83,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организаций отрасли информационных технологий на 2022 - 2024 годы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устанавливается ставка налога на прибыль организаций в размере 0 процентов.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транспортному налогу законопроектом предусматривается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применение с 2022 года повышающего коэффициента только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транспортных средств стоимостью свыше 10 млн. рублей</w:t>
      </w:r>
      <w:r w:rsid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По налогу на имущество организаций предусматривается, что в</w:t>
      </w:r>
    </w:p>
    <w:p w:rsidR="00EA6F71" w:rsidRDefault="00901E28" w:rsidP="00672A01">
      <w:pPr>
        <w:autoSpaceDE w:val="0"/>
        <w:autoSpaceDN w:val="0"/>
        <w:adjustRightInd w:val="0"/>
        <w:spacing w:line="360" w:lineRule="auto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отношении объектов недвижимости, налоговая база по которым определяется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как их кадастровая стоимость, в 2023 году для расчета налоговой базы будет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применяться кадастровая стоимость по состоянию на 1 января 2022 г.</w:t>
      </w:r>
    </w:p>
    <w:p w:rsidR="00935F8B" w:rsidRPr="00935F8B" w:rsidRDefault="00935F8B" w:rsidP="00935F8B">
      <w:pPr>
        <w:autoSpaceDE w:val="0"/>
        <w:autoSpaceDN w:val="0"/>
        <w:adjustRightInd w:val="0"/>
        <w:jc w:val="both"/>
        <w:rPr>
          <w:b/>
          <w:color w:val="212121"/>
          <w:spacing w:val="1"/>
          <w:sz w:val="32"/>
          <w:szCs w:val="32"/>
        </w:rPr>
      </w:pPr>
    </w:p>
    <w:p w:rsidR="00EE73E2" w:rsidRDefault="00EE73E2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650693" w:rsidRPr="00650693" w:rsidRDefault="00650693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2"/>
          <w:sz w:val="32"/>
          <w:szCs w:val="32"/>
          <w:shd w:val="clear" w:color="auto" w:fill="FFFFFF"/>
        </w:rPr>
      </w:pPr>
      <w:r>
        <w:rPr>
          <w:b/>
          <w:color w:val="212121"/>
          <w:spacing w:val="2"/>
          <w:sz w:val="32"/>
          <w:szCs w:val="32"/>
          <w:shd w:val="clear" w:color="auto" w:fill="FFFFFF"/>
        </w:rPr>
        <w:t>Н</w:t>
      </w:r>
      <w:r w:rsidRPr="00650693">
        <w:rPr>
          <w:b/>
          <w:color w:val="212121"/>
          <w:spacing w:val="2"/>
          <w:sz w:val="32"/>
          <w:szCs w:val="32"/>
          <w:shd w:val="clear" w:color="auto" w:fill="FFFFFF"/>
        </w:rPr>
        <w:t>аправлен в комитет(ы) Государственной Думы (Комитет Государственной Думы по бюджету и налогам</w:t>
      </w:r>
      <w:r>
        <w:rPr>
          <w:b/>
          <w:color w:val="212121"/>
          <w:spacing w:val="2"/>
          <w:sz w:val="32"/>
          <w:szCs w:val="32"/>
          <w:shd w:val="clear" w:color="auto" w:fill="FFFFFF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B6" w:rsidRDefault="00AF35B6" w:rsidP="003A0018">
      <w:r>
        <w:separator/>
      </w:r>
    </w:p>
  </w:endnote>
  <w:endnote w:type="continuationSeparator" w:id="0">
    <w:p w:rsidR="00AF35B6" w:rsidRDefault="00AF35B6" w:rsidP="003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B6" w:rsidRDefault="00AF35B6" w:rsidP="003A0018">
      <w:r>
        <w:separator/>
      </w:r>
    </w:p>
  </w:footnote>
  <w:footnote w:type="continuationSeparator" w:id="0">
    <w:p w:rsidR="00AF35B6" w:rsidRDefault="00AF35B6" w:rsidP="003A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0467"/>
      <w:docPartObj>
        <w:docPartGallery w:val="Page Numbers (Top of Page)"/>
        <w:docPartUnique/>
      </w:docPartObj>
    </w:sdtPr>
    <w:sdtEndPr/>
    <w:sdtContent>
      <w:p w:rsidR="003A0018" w:rsidRDefault="003A00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210">
          <w:rPr>
            <w:noProof/>
          </w:rPr>
          <w:t>2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1210"/>
    <w:rsid w:val="0003415B"/>
    <w:rsid w:val="001C5E17"/>
    <w:rsid w:val="001E3FA6"/>
    <w:rsid w:val="00246EA7"/>
    <w:rsid w:val="002F15C5"/>
    <w:rsid w:val="003A0018"/>
    <w:rsid w:val="004530EA"/>
    <w:rsid w:val="004C203B"/>
    <w:rsid w:val="004E6F00"/>
    <w:rsid w:val="00650693"/>
    <w:rsid w:val="00672A01"/>
    <w:rsid w:val="006C5343"/>
    <w:rsid w:val="00877FE9"/>
    <w:rsid w:val="00882EE8"/>
    <w:rsid w:val="00893FEA"/>
    <w:rsid w:val="008B26B7"/>
    <w:rsid w:val="008F45DC"/>
    <w:rsid w:val="00901E28"/>
    <w:rsid w:val="00935F8B"/>
    <w:rsid w:val="0097388C"/>
    <w:rsid w:val="00976A7B"/>
    <w:rsid w:val="00AF35B6"/>
    <w:rsid w:val="00B77F12"/>
    <w:rsid w:val="00D16D60"/>
    <w:rsid w:val="00D67A01"/>
    <w:rsid w:val="00DF3EE5"/>
    <w:rsid w:val="00EA4283"/>
    <w:rsid w:val="00EA6936"/>
    <w:rsid w:val="00EA6F71"/>
    <w:rsid w:val="00EE73E2"/>
    <w:rsid w:val="00F747F6"/>
    <w:rsid w:val="00F8264B"/>
    <w:rsid w:val="00F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82ACD-7E09-46FD-BEF0-12B7562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2022-03-10T14:20:00Z</dcterms:created>
  <dcterms:modified xsi:type="dcterms:W3CDTF">2022-03-10T14:20:00Z</dcterms:modified>
</cp:coreProperties>
</file>