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88C" w:rsidRPr="0097388C" w:rsidRDefault="00E21EF0" w:rsidP="0097388C">
      <w:pPr>
        <w:ind w:firstLine="709"/>
        <w:jc w:val="right"/>
        <w:rPr>
          <w:i/>
          <w:sz w:val="20"/>
          <w:szCs w:val="20"/>
        </w:rPr>
      </w:pPr>
      <w:bookmarkStart w:id="0" w:name="_GoBack"/>
      <w:bookmarkEnd w:id="0"/>
      <w:r>
        <w:rPr>
          <w:i/>
          <w:sz w:val="20"/>
          <w:szCs w:val="20"/>
        </w:rPr>
        <w:t>По состоянию на 09</w:t>
      </w:r>
      <w:r w:rsidR="0097388C" w:rsidRPr="0097388C">
        <w:rPr>
          <w:i/>
          <w:sz w:val="20"/>
          <w:szCs w:val="20"/>
        </w:rPr>
        <w:t>.03.2022</w:t>
      </w:r>
    </w:p>
    <w:p w:rsidR="0097388C" w:rsidRDefault="0097388C" w:rsidP="0097388C">
      <w:pPr>
        <w:ind w:firstLine="709"/>
        <w:jc w:val="both"/>
        <w:rPr>
          <w:b/>
          <w:sz w:val="32"/>
          <w:szCs w:val="32"/>
        </w:rPr>
      </w:pPr>
    </w:p>
    <w:p w:rsidR="00406EFD" w:rsidRPr="00406EFD" w:rsidRDefault="00406EFD" w:rsidP="00406EFD">
      <w:pPr>
        <w:autoSpaceDE w:val="0"/>
        <w:autoSpaceDN w:val="0"/>
        <w:adjustRightInd w:val="0"/>
        <w:jc w:val="center"/>
        <w:rPr>
          <w:rFonts w:eastAsiaTheme="minorHAnsi"/>
          <w:b/>
          <w:iCs/>
          <w:sz w:val="32"/>
          <w:szCs w:val="32"/>
          <w:lang w:eastAsia="en-US"/>
        </w:rPr>
      </w:pPr>
      <w:r w:rsidRPr="00406EFD">
        <w:rPr>
          <w:rFonts w:eastAsiaTheme="minorHAnsi"/>
          <w:b/>
          <w:iCs/>
          <w:sz w:val="32"/>
          <w:szCs w:val="32"/>
          <w:lang w:eastAsia="en-US"/>
        </w:rPr>
        <w:t>Ук</w:t>
      </w:r>
      <w:r>
        <w:rPr>
          <w:rFonts w:eastAsiaTheme="minorHAnsi"/>
          <w:b/>
          <w:iCs/>
          <w:sz w:val="32"/>
          <w:szCs w:val="32"/>
          <w:lang w:eastAsia="en-US"/>
        </w:rPr>
        <w:t>аз Президента РФ от 05.03.2022 №</w:t>
      </w:r>
      <w:r w:rsidRPr="00406EFD">
        <w:rPr>
          <w:rFonts w:eastAsiaTheme="minorHAnsi"/>
          <w:b/>
          <w:iCs/>
          <w:sz w:val="32"/>
          <w:szCs w:val="32"/>
          <w:lang w:eastAsia="en-US"/>
        </w:rPr>
        <w:t xml:space="preserve"> 95</w:t>
      </w:r>
    </w:p>
    <w:p w:rsidR="00406EFD" w:rsidRPr="00406EFD" w:rsidRDefault="00406EFD" w:rsidP="00406EFD">
      <w:pPr>
        <w:autoSpaceDE w:val="0"/>
        <w:autoSpaceDN w:val="0"/>
        <w:adjustRightInd w:val="0"/>
        <w:jc w:val="center"/>
        <w:rPr>
          <w:rFonts w:eastAsiaTheme="minorHAnsi"/>
          <w:b/>
          <w:iCs/>
          <w:sz w:val="32"/>
          <w:szCs w:val="32"/>
          <w:lang w:eastAsia="en-US"/>
        </w:rPr>
      </w:pPr>
      <w:r>
        <w:rPr>
          <w:rFonts w:eastAsiaTheme="minorHAnsi"/>
          <w:b/>
          <w:iCs/>
          <w:sz w:val="32"/>
          <w:szCs w:val="32"/>
          <w:lang w:eastAsia="en-US"/>
        </w:rPr>
        <w:t xml:space="preserve"> «</w:t>
      </w:r>
      <w:r w:rsidRPr="00406EFD">
        <w:rPr>
          <w:rFonts w:eastAsiaTheme="minorHAnsi"/>
          <w:b/>
          <w:iCs/>
          <w:sz w:val="32"/>
          <w:szCs w:val="32"/>
          <w:lang w:eastAsia="en-US"/>
        </w:rPr>
        <w:t>О временном порядке исполнения обязательств перед некоторым</w:t>
      </w:r>
      <w:r>
        <w:rPr>
          <w:rFonts w:eastAsiaTheme="minorHAnsi"/>
          <w:b/>
          <w:iCs/>
          <w:sz w:val="32"/>
          <w:szCs w:val="32"/>
          <w:lang w:eastAsia="en-US"/>
        </w:rPr>
        <w:t>и иностранными кредиторами»</w:t>
      </w:r>
    </w:p>
    <w:p w:rsidR="00E21EF0" w:rsidRPr="00406EFD" w:rsidRDefault="00E21EF0" w:rsidP="00406EFD">
      <w:pPr>
        <w:autoSpaceDE w:val="0"/>
        <w:autoSpaceDN w:val="0"/>
        <w:adjustRightInd w:val="0"/>
        <w:jc w:val="center"/>
        <w:rPr>
          <w:rFonts w:eastAsiaTheme="minorHAnsi"/>
          <w:b/>
          <w:sz w:val="32"/>
          <w:szCs w:val="32"/>
          <w:lang w:eastAsia="en-US"/>
        </w:rPr>
      </w:pPr>
    </w:p>
    <w:p w:rsidR="00E21EF0" w:rsidRPr="00406EFD" w:rsidRDefault="00E21EF0" w:rsidP="00406EFD">
      <w:pPr>
        <w:autoSpaceDE w:val="0"/>
        <w:autoSpaceDN w:val="0"/>
        <w:adjustRightInd w:val="0"/>
        <w:jc w:val="right"/>
        <w:rPr>
          <w:rFonts w:eastAsiaTheme="minorHAnsi"/>
          <w:sz w:val="32"/>
          <w:szCs w:val="32"/>
          <w:lang w:eastAsia="en-US"/>
        </w:rPr>
      </w:pPr>
      <w:r w:rsidRPr="00406EFD">
        <w:rPr>
          <w:rFonts w:eastAsiaTheme="minorHAnsi"/>
          <w:sz w:val="32"/>
          <w:szCs w:val="32"/>
          <w:lang w:eastAsia="en-US"/>
        </w:rPr>
        <w:t>Опубликован  05.03.2022</w:t>
      </w:r>
    </w:p>
    <w:p w:rsidR="0097388C" w:rsidRDefault="0097388C" w:rsidP="0097388C">
      <w:pPr>
        <w:ind w:firstLine="709"/>
        <w:jc w:val="both"/>
        <w:rPr>
          <w:sz w:val="32"/>
          <w:szCs w:val="32"/>
        </w:rPr>
      </w:pPr>
    </w:p>
    <w:p w:rsidR="00406EFD" w:rsidRDefault="00E21EF0" w:rsidP="00406EFD">
      <w:pPr>
        <w:autoSpaceDE w:val="0"/>
        <w:autoSpaceDN w:val="0"/>
        <w:adjustRightInd w:val="0"/>
        <w:ind w:firstLine="709"/>
        <w:jc w:val="both"/>
        <w:rPr>
          <w:rFonts w:eastAsiaTheme="minorHAnsi"/>
          <w:sz w:val="32"/>
          <w:szCs w:val="32"/>
          <w:lang w:eastAsia="en-US"/>
        </w:rPr>
      </w:pPr>
      <w:r>
        <w:rPr>
          <w:sz w:val="32"/>
          <w:szCs w:val="32"/>
        </w:rPr>
        <w:t xml:space="preserve">Указом Президента РФ № </w:t>
      </w:r>
      <w:r w:rsidR="00406EFD">
        <w:rPr>
          <w:sz w:val="32"/>
          <w:szCs w:val="32"/>
        </w:rPr>
        <w:t xml:space="preserve">95 установлен </w:t>
      </w:r>
      <w:r w:rsidR="00406EFD">
        <w:rPr>
          <w:rFonts w:eastAsiaTheme="minorHAnsi"/>
          <w:sz w:val="32"/>
          <w:szCs w:val="32"/>
          <w:lang w:eastAsia="en-US"/>
        </w:rPr>
        <w:t>временный порядок исполнения Российской Федерацией, субъектами Российской Федерации, муниципальными образованиями, резидентами (далее также - должники) обязательств по кредитам и займам, финансовым инструментам перед иностранными кредиторами, являющимися иностранными лицами, связанными с иностранными государствами, которые совершают в отношении Российской Федерации, российских юридических лиц и физических лиц недру</w:t>
      </w:r>
      <w:r w:rsidR="0048606B">
        <w:rPr>
          <w:rFonts w:eastAsiaTheme="minorHAnsi"/>
          <w:sz w:val="32"/>
          <w:szCs w:val="32"/>
          <w:lang w:eastAsia="en-US"/>
        </w:rPr>
        <w:t>жественные действия (в том числе</w:t>
      </w:r>
      <w:r w:rsidR="00406EFD">
        <w:rPr>
          <w:rFonts w:eastAsiaTheme="minorHAnsi"/>
          <w:sz w:val="32"/>
          <w:szCs w:val="32"/>
          <w:lang w:eastAsia="en-US"/>
        </w:rPr>
        <w:t xml:space="preserve"> если такие иностранные лица имеют гражданство этих государств, местом их регистрации, местом преимущественного ведения ими хозяйственной деятельности или местом преимущественного извлечения ими прибыли от деятельности являются эти государства), или лицами, которые находятся под контролем указанных иностранных лиц, независимо от места их регистрации (за исключением случаев, если местом их регистрации является Российская Федерация) или места преимущественного ведения ими хозяйственной деятельности (далее соответственно- иностранные кредиторы, </w:t>
      </w:r>
      <w:r w:rsidR="0048606B">
        <w:rPr>
          <w:rFonts w:eastAsiaTheme="minorHAnsi"/>
          <w:sz w:val="32"/>
          <w:szCs w:val="32"/>
          <w:lang w:eastAsia="en-US"/>
        </w:rPr>
        <w:t xml:space="preserve">обязательства, </w:t>
      </w:r>
      <w:r w:rsidR="00406EFD">
        <w:rPr>
          <w:rFonts w:eastAsiaTheme="minorHAnsi"/>
          <w:sz w:val="32"/>
          <w:szCs w:val="32"/>
          <w:lang w:eastAsia="en-US"/>
        </w:rPr>
        <w:t>порядок исполнения обязательств).</w:t>
      </w:r>
    </w:p>
    <w:p w:rsidR="00406EFD" w:rsidRDefault="00406EFD" w:rsidP="00406EFD">
      <w:pPr>
        <w:autoSpaceDE w:val="0"/>
        <w:autoSpaceDN w:val="0"/>
        <w:adjustRightInd w:val="0"/>
        <w:spacing w:before="320"/>
        <w:ind w:firstLine="709"/>
        <w:jc w:val="both"/>
        <w:rPr>
          <w:rFonts w:eastAsiaTheme="minorHAnsi"/>
          <w:sz w:val="32"/>
          <w:szCs w:val="32"/>
          <w:lang w:eastAsia="en-US"/>
        </w:rPr>
      </w:pPr>
      <w:r>
        <w:rPr>
          <w:rFonts w:eastAsiaTheme="minorHAnsi"/>
          <w:sz w:val="32"/>
          <w:szCs w:val="32"/>
          <w:lang w:eastAsia="en-US"/>
        </w:rPr>
        <w:t xml:space="preserve"> Уточняется, что порядок исполнения обязательств распространяется на исполнение обязательств в размере, превышающем 10 млн. рублей в календарный месяц, или в размере, превышающем эквивалент этой суммы в иностранной валюте по официальному курсу Центрального банка Российской Федерации, установленному на 1-е число каждого месяца.</w:t>
      </w:r>
    </w:p>
    <w:p w:rsidR="0048606B" w:rsidRPr="0048606B" w:rsidRDefault="0048606B" w:rsidP="0048606B">
      <w:pPr>
        <w:autoSpaceDE w:val="0"/>
        <w:autoSpaceDN w:val="0"/>
        <w:adjustRightInd w:val="0"/>
        <w:ind w:firstLine="708"/>
        <w:jc w:val="both"/>
        <w:rPr>
          <w:rFonts w:eastAsiaTheme="minorHAnsi"/>
          <w:sz w:val="32"/>
          <w:szCs w:val="32"/>
          <w:lang w:eastAsia="en-US"/>
        </w:rPr>
      </w:pPr>
      <w:r>
        <w:rPr>
          <w:rFonts w:eastAsiaTheme="minorHAnsi"/>
          <w:sz w:val="32"/>
          <w:szCs w:val="32"/>
          <w:lang w:eastAsia="en-US"/>
        </w:rPr>
        <w:t xml:space="preserve">Согласно порядка исполнения обязательств должник вправе направить в российскую кредитную организацию заявление об открытии на имя иностранного кредитора или иностранной организации, имеющей право в соответствии с ее личным законом осуществлять учет и переход прав на ценные бумаги (иностранный номинальный держатель), в отношении которых осуществляется исполнение обязательств, счета типа «С», предназначенного для </w:t>
      </w:r>
      <w:r>
        <w:rPr>
          <w:rFonts w:eastAsiaTheme="minorHAnsi"/>
          <w:sz w:val="32"/>
          <w:szCs w:val="32"/>
          <w:lang w:eastAsia="en-US"/>
        </w:rPr>
        <w:lastRenderedPageBreak/>
        <w:t xml:space="preserve">проведения расчетов по данным обязательствам. В целях исполнения обязательств, связанных с эмиссией ценных бумаг, должник вправе направить такое заявление в небанковскую кредитную организацию, являющуюся центральным депозитарием в соответствии с </w:t>
      </w:r>
      <w:r w:rsidRPr="0048606B">
        <w:rPr>
          <w:rFonts w:eastAsiaTheme="minorHAnsi"/>
          <w:sz w:val="32"/>
          <w:szCs w:val="32"/>
          <w:lang w:eastAsia="en-US"/>
        </w:rPr>
        <w:t xml:space="preserve">Федеральным </w:t>
      </w:r>
      <w:hyperlink r:id="rId4" w:history="1">
        <w:r w:rsidRPr="0048606B">
          <w:rPr>
            <w:rFonts w:eastAsiaTheme="minorHAnsi"/>
            <w:sz w:val="32"/>
            <w:szCs w:val="32"/>
            <w:lang w:eastAsia="en-US"/>
          </w:rPr>
          <w:t>законом</w:t>
        </w:r>
      </w:hyperlink>
      <w:r w:rsidRPr="0048606B">
        <w:rPr>
          <w:rFonts w:eastAsiaTheme="minorHAnsi"/>
          <w:sz w:val="32"/>
          <w:szCs w:val="32"/>
          <w:lang w:eastAsia="en-US"/>
        </w:rPr>
        <w:t xml:space="preserve"> от </w:t>
      </w:r>
      <w:r>
        <w:rPr>
          <w:rFonts w:eastAsiaTheme="minorHAnsi"/>
          <w:sz w:val="32"/>
          <w:szCs w:val="32"/>
          <w:lang w:eastAsia="en-US"/>
        </w:rPr>
        <w:t>07.12.2011  №</w:t>
      </w:r>
      <w:r w:rsidRPr="0048606B">
        <w:rPr>
          <w:rFonts w:eastAsiaTheme="minorHAnsi"/>
          <w:sz w:val="32"/>
          <w:szCs w:val="32"/>
          <w:lang w:eastAsia="en-US"/>
        </w:rPr>
        <w:t xml:space="preserve"> 414-ФЗ </w:t>
      </w:r>
      <w:r>
        <w:rPr>
          <w:rFonts w:eastAsiaTheme="minorHAnsi"/>
          <w:sz w:val="32"/>
          <w:szCs w:val="32"/>
          <w:lang w:eastAsia="en-US"/>
        </w:rPr>
        <w:br/>
        <w:t>«О центральном депозитарии»</w:t>
      </w:r>
      <w:r w:rsidRPr="0048606B">
        <w:rPr>
          <w:rFonts w:eastAsiaTheme="minorHAnsi"/>
          <w:sz w:val="32"/>
          <w:szCs w:val="32"/>
          <w:lang w:eastAsia="en-US"/>
        </w:rPr>
        <w:t>.</w:t>
      </w:r>
    </w:p>
    <w:p w:rsidR="0048606B" w:rsidRDefault="00163FB2" w:rsidP="0048606B">
      <w:pPr>
        <w:autoSpaceDE w:val="0"/>
        <w:autoSpaceDN w:val="0"/>
        <w:adjustRightInd w:val="0"/>
        <w:ind w:firstLine="708"/>
        <w:jc w:val="both"/>
        <w:rPr>
          <w:rFonts w:eastAsiaTheme="minorHAnsi"/>
          <w:sz w:val="32"/>
          <w:szCs w:val="32"/>
          <w:lang w:eastAsia="en-US"/>
        </w:rPr>
      </w:pPr>
      <w:r>
        <w:rPr>
          <w:rFonts w:eastAsiaTheme="minorHAnsi"/>
          <w:sz w:val="32"/>
          <w:szCs w:val="32"/>
          <w:lang w:eastAsia="en-US"/>
        </w:rPr>
        <w:t>К</w:t>
      </w:r>
      <w:r w:rsidR="0048606B">
        <w:rPr>
          <w:rFonts w:eastAsiaTheme="minorHAnsi"/>
          <w:sz w:val="32"/>
          <w:szCs w:val="32"/>
          <w:lang w:eastAsia="en-US"/>
        </w:rPr>
        <w:t xml:space="preserve"> условия</w:t>
      </w:r>
      <w:r>
        <w:rPr>
          <w:rFonts w:eastAsiaTheme="minorHAnsi"/>
          <w:sz w:val="32"/>
          <w:szCs w:val="32"/>
          <w:lang w:eastAsia="en-US"/>
        </w:rPr>
        <w:t>м</w:t>
      </w:r>
      <w:r w:rsidR="0048606B">
        <w:rPr>
          <w:rFonts w:eastAsiaTheme="minorHAnsi"/>
          <w:sz w:val="32"/>
          <w:szCs w:val="32"/>
          <w:lang w:eastAsia="en-US"/>
        </w:rPr>
        <w:t xml:space="preserve"> </w:t>
      </w:r>
      <w:proofErr w:type="gramStart"/>
      <w:r w:rsidR="0048606B">
        <w:rPr>
          <w:rFonts w:eastAsiaTheme="minorHAnsi"/>
          <w:sz w:val="32"/>
          <w:szCs w:val="32"/>
          <w:lang w:eastAsia="en-US"/>
        </w:rPr>
        <w:t>признания  обязательств</w:t>
      </w:r>
      <w:proofErr w:type="gramEnd"/>
      <w:r w:rsidR="0048606B">
        <w:rPr>
          <w:rFonts w:eastAsiaTheme="minorHAnsi"/>
          <w:sz w:val="32"/>
          <w:szCs w:val="32"/>
          <w:lang w:eastAsia="en-US"/>
        </w:rPr>
        <w:t>, исполн</w:t>
      </w:r>
      <w:r>
        <w:rPr>
          <w:rFonts w:eastAsiaTheme="minorHAnsi"/>
          <w:sz w:val="32"/>
          <w:szCs w:val="32"/>
          <w:lang w:eastAsia="en-US"/>
        </w:rPr>
        <w:t>енными надлежащим образом, отнесены:</w:t>
      </w:r>
    </w:p>
    <w:p w:rsidR="00163FB2" w:rsidRDefault="0048606B" w:rsidP="00163FB2">
      <w:pPr>
        <w:autoSpaceDE w:val="0"/>
        <w:autoSpaceDN w:val="0"/>
        <w:adjustRightInd w:val="0"/>
        <w:ind w:firstLine="709"/>
        <w:jc w:val="both"/>
        <w:rPr>
          <w:rFonts w:eastAsiaTheme="minorHAnsi"/>
          <w:sz w:val="32"/>
          <w:szCs w:val="32"/>
          <w:lang w:eastAsia="en-US"/>
        </w:rPr>
      </w:pPr>
      <w:bookmarkStart w:id="1" w:name="Par0"/>
      <w:bookmarkEnd w:id="1"/>
      <w:r>
        <w:rPr>
          <w:rFonts w:eastAsiaTheme="minorHAnsi"/>
          <w:sz w:val="32"/>
          <w:szCs w:val="32"/>
          <w:lang w:eastAsia="en-US"/>
        </w:rPr>
        <w:t xml:space="preserve">а) они исполнены в рублях в сумме, эквивалентной стоимости обязательств в иностранной валюте (независимо от того, в какой валюте выражена такая стоимость) и рассчитанной по официальному курсу Центрального банка Российской Федерации, установленному на день, когда был произведен соответствующий платеж, перед иностранными кредиторами, не названными </w:t>
      </w:r>
      <w:r w:rsidRPr="00163FB2">
        <w:rPr>
          <w:rFonts w:eastAsiaTheme="minorHAnsi"/>
          <w:sz w:val="32"/>
          <w:szCs w:val="32"/>
          <w:lang w:eastAsia="en-US"/>
        </w:rPr>
        <w:t xml:space="preserve">в </w:t>
      </w:r>
      <w:hyperlink r:id="rId5" w:history="1">
        <w:r w:rsidRPr="00163FB2">
          <w:rPr>
            <w:rFonts w:eastAsiaTheme="minorHAnsi"/>
            <w:sz w:val="32"/>
            <w:szCs w:val="32"/>
            <w:lang w:eastAsia="en-US"/>
          </w:rPr>
          <w:t>пункте 1</w:t>
        </w:r>
      </w:hyperlink>
      <w:r w:rsidRPr="00163FB2">
        <w:rPr>
          <w:rFonts w:eastAsiaTheme="minorHAnsi"/>
          <w:sz w:val="32"/>
          <w:szCs w:val="32"/>
          <w:lang w:eastAsia="en-US"/>
        </w:rPr>
        <w:t xml:space="preserve"> Указа</w:t>
      </w:r>
      <w:r w:rsidR="00163FB2">
        <w:rPr>
          <w:rFonts w:eastAsiaTheme="minorHAnsi"/>
          <w:sz w:val="32"/>
          <w:szCs w:val="32"/>
          <w:lang w:eastAsia="en-US"/>
        </w:rPr>
        <w:t xml:space="preserve"> № 95</w:t>
      </w:r>
      <w:r w:rsidRPr="00163FB2">
        <w:rPr>
          <w:rFonts w:eastAsiaTheme="minorHAnsi"/>
          <w:sz w:val="32"/>
          <w:szCs w:val="32"/>
          <w:lang w:eastAsia="en-US"/>
        </w:rPr>
        <w:t>;</w:t>
      </w:r>
      <w:bookmarkStart w:id="2" w:name="Par1"/>
      <w:bookmarkEnd w:id="2"/>
    </w:p>
    <w:p w:rsidR="00163FB2" w:rsidRDefault="0048606B" w:rsidP="00163FB2">
      <w:pPr>
        <w:autoSpaceDE w:val="0"/>
        <w:autoSpaceDN w:val="0"/>
        <w:adjustRightInd w:val="0"/>
        <w:ind w:firstLine="709"/>
        <w:jc w:val="both"/>
        <w:rPr>
          <w:rFonts w:eastAsiaTheme="minorHAnsi"/>
          <w:sz w:val="32"/>
          <w:szCs w:val="32"/>
          <w:lang w:eastAsia="en-US"/>
        </w:rPr>
      </w:pPr>
      <w:r>
        <w:rPr>
          <w:rFonts w:eastAsiaTheme="minorHAnsi"/>
          <w:sz w:val="32"/>
          <w:szCs w:val="32"/>
          <w:lang w:eastAsia="en-US"/>
        </w:rPr>
        <w:t xml:space="preserve">б) они исполнены перед резидентами, ценные бумаги которых учитываются на счетах депо в российских депозитариях, путем перечисления должником на счет кредитора средств в рублях в сумме, эквивалентной стоимости обязательств в иностранной валюте и рассчитанной по официальному курсу Центрального банка Российской Федерации, установленному на день, когда был произведен соответствующий платеж. При этом платежи производятся </w:t>
      </w:r>
      <w:proofErr w:type="gramStart"/>
      <w:r>
        <w:rPr>
          <w:rFonts w:eastAsiaTheme="minorHAnsi"/>
          <w:sz w:val="32"/>
          <w:szCs w:val="32"/>
          <w:lang w:eastAsia="en-US"/>
        </w:rPr>
        <w:t>через российских депозитариев</w:t>
      </w:r>
      <w:proofErr w:type="gramEnd"/>
      <w:r>
        <w:rPr>
          <w:rFonts w:eastAsiaTheme="minorHAnsi"/>
          <w:sz w:val="32"/>
          <w:szCs w:val="32"/>
          <w:lang w:eastAsia="en-US"/>
        </w:rPr>
        <w:t xml:space="preserve"> без пере</w:t>
      </w:r>
      <w:r w:rsidR="00163FB2">
        <w:rPr>
          <w:rFonts w:eastAsiaTheme="minorHAnsi"/>
          <w:sz w:val="32"/>
          <w:szCs w:val="32"/>
          <w:lang w:eastAsia="en-US"/>
        </w:rPr>
        <w:t>числения средств на счета типа «</w:t>
      </w:r>
      <w:r>
        <w:rPr>
          <w:rFonts w:eastAsiaTheme="minorHAnsi"/>
          <w:sz w:val="32"/>
          <w:szCs w:val="32"/>
          <w:lang w:eastAsia="en-US"/>
        </w:rPr>
        <w:t>С</w:t>
      </w:r>
      <w:r w:rsidR="00163FB2">
        <w:rPr>
          <w:rFonts w:eastAsiaTheme="minorHAnsi"/>
          <w:sz w:val="32"/>
          <w:szCs w:val="32"/>
          <w:lang w:eastAsia="en-US"/>
        </w:rPr>
        <w:t>»</w:t>
      </w:r>
      <w:r>
        <w:rPr>
          <w:rFonts w:eastAsiaTheme="minorHAnsi"/>
          <w:sz w:val="32"/>
          <w:szCs w:val="32"/>
          <w:lang w:eastAsia="en-US"/>
        </w:rPr>
        <w:t>;</w:t>
      </w:r>
    </w:p>
    <w:p w:rsidR="0048606B" w:rsidRDefault="0048606B" w:rsidP="00163FB2">
      <w:pPr>
        <w:autoSpaceDE w:val="0"/>
        <w:autoSpaceDN w:val="0"/>
        <w:adjustRightInd w:val="0"/>
        <w:ind w:firstLine="709"/>
        <w:jc w:val="both"/>
        <w:rPr>
          <w:rFonts w:eastAsiaTheme="minorHAnsi"/>
          <w:sz w:val="32"/>
          <w:szCs w:val="32"/>
          <w:lang w:eastAsia="en-US"/>
        </w:rPr>
      </w:pPr>
      <w:r>
        <w:rPr>
          <w:rFonts w:eastAsiaTheme="minorHAnsi"/>
          <w:sz w:val="32"/>
          <w:szCs w:val="32"/>
          <w:lang w:eastAsia="en-US"/>
        </w:rPr>
        <w:t>в) они исполнены перед иностранным номинальным держателем путем переч</w:t>
      </w:r>
      <w:r w:rsidR="00163FB2">
        <w:rPr>
          <w:rFonts w:eastAsiaTheme="minorHAnsi"/>
          <w:sz w:val="32"/>
          <w:szCs w:val="32"/>
          <w:lang w:eastAsia="en-US"/>
        </w:rPr>
        <w:t>исления должником на счет типа «С»</w:t>
      </w:r>
      <w:r>
        <w:rPr>
          <w:rFonts w:eastAsiaTheme="minorHAnsi"/>
          <w:sz w:val="32"/>
          <w:szCs w:val="32"/>
          <w:lang w:eastAsia="en-US"/>
        </w:rPr>
        <w:t xml:space="preserve"> иностранного номинального держателя, открытый в российском депозитарии, средств в рублях в сумме, эквивалентной стоимости обязательств в иностранной валюте и рассчитанной по официальному курсу Центрального банка Российской Федерации, установленному на день, когда был произведен соответствующий платеж, для последующего перечисления владельцам ценных бумаг, являющимся иностранными кредиторами, названными в </w:t>
      </w:r>
      <w:hyperlink r:id="rId6" w:history="1">
        <w:r w:rsidRPr="00163FB2">
          <w:rPr>
            <w:rFonts w:eastAsiaTheme="minorHAnsi"/>
            <w:sz w:val="32"/>
            <w:szCs w:val="32"/>
            <w:lang w:eastAsia="en-US"/>
          </w:rPr>
          <w:t>пункте 1</w:t>
        </w:r>
      </w:hyperlink>
      <w:r w:rsidRPr="00163FB2">
        <w:rPr>
          <w:rFonts w:eastAsiaTheme="minorHAnsi"/>
          <w:sz w:val="32"/>
          <w:szCs w:val="32"/>
          <w:lang w:eastAsia="en-US"/>
        </w:rPr>
        <w:t xml:space="preserve"> Указа</w:t>
      </w:r>
      <w:r w:rsidR="00163FB2">
        <w:rPr>
          <w:rFonts w:eastAsiaTheme="minorHAnsi"/>
          <w:sz w:val="32"/>
          <w:szCs w:val="32"/>
          <w:lang w:eastAsia="en-US"/>
        </w:rPr>
        <w:t xml:space="preserve"> № 95</w:t>
      </w:r>
      <w:r w:rsidRPr="00163FB2">
        <w:rPr>
          <w:rFonts w:eastAsiaTheme="minorHAnsi"/>
          <w:sz w:val="32"/>
          <w:szCs w:val="32"/>
          <w:lang w:eastAsia="en-US"/>
        </w:rPr>
        <w:t xml:space="preserve">, этих средств в сумме, причитающейся к выплате по условиям эмиссии ценных бумаг, за вычетом суммы платежей, произведенных владельцам ценных бумаг, являющимся лицами, порядок исполнения обязательств перед которыми установлен </w:t>
      </w:r>
      <w:hyperlink w:anchor="Par0" w:history="1">
        <w:r w:rsidR="00163FB2">
          <w:rPr>
            <w:rFonts w:eastAsiaTheme="minorHAnsi"/>
            <w:sz w:val="32"/>
            <w:szCs w:val="32"/>
            <w:lang w:eastAsia="en-US"/>
          </w:rPr>
          <w:t>«а»</w:t>
        </w:r>
      </w:hyperlink>
      <w:r w:rsidRPr="00163FB2">
        <w:rPr>
          <w:rFonts w:eastAsiaTheme="minorHAnsi"/>
          <w:sz w:val="32"/>
          <w:szCs w:val="32"/>
          <w:lang w:eastAsia="en-US"/>
        </w:rPr>
        <w:t xml:space="preserve"> и </w:t>
      </w:r>
      <w:hyperlink w:anchor="Par1" w:history="1">
        <w:r w:rsidR="00163FB2">
          <w:rPr>
            <w:rFonts w:eastAsiaTheme="minorHAnsi"/>
            <w:sz w:val="32"/>
            <w:szCs w:val="32"/>
            <w:lang w:eastAsia="en-US"/>
          </w:rPr>
          <w:t>«б»</w:t>
        </w:r>
      </w:hyperlink>
      <w:r w:rsidRPr="00163FB2">
        <w:rPr>
          <w:rFonts w:eastAsiaTheme="minorHAnsi"/>
          <w:sz w:val="32"/>
          <w:szCs w:val="32"/>
          <w:lang w:eastAsia="en-US"/>
        </w:rPr>
        <w:t xml:space="preserve"> п</w:t>
      </w:r>
      <w:r>
        <w:rPr>
          <w:rFonts w:eastAsiaTheme="minorHAnsi"/>
          <w:sz w:val="32"/>
          <w:szCs w:val="32"/>
          <w:lang w:eastAsia="en-US"/>
        </w:rPr>
        <w:t>ункта</w:t>
      </w:r>
      <w:r w:rsidR="00163FB2">
        <w:rPr>
          <w:rFonts w:eastAsiaTheme="minorHAnsi"/>
          <w:sz w:val="32"/>
          <w:szCs w:val="32"/>
          <w:lang w:eastAsia="en-US"/>
        </w:rPr>
        <w:t xml:space="preserve"> 6 Указа № 95</w:t>
      </w:r>
      <w:r>
        <w:rPr>
          <w:rFonts w:eastAsiaTheme="minorHAnsi"/>
          <w:sz w:val="32"/>
          <w:szCs w:val="32"/>
          <w:lang w:eastAsia="en-US"/>
        </w:rPr>
        <w:t>;</w:t>
      </w:r>
    </w:p>
    <w:p w:rsidR="0048606B" w:rsidRDefault="00163FB2" w:rsidP="0048606B">
      <w:pPr>
        <w:autoSpaceDE w:val="0"/>
        <w:autoSpaceDN w:val="0"/>
        <w:adjustRightInd w:val="0"/>
        <w:spacing w:before="320"/>
        <w:ind w:firstLine="709"/>
        <w:jc w:val="both"/>
        <w:rPr>
          <w:rFonts w:eastAsiaTheme="minorHAnsi"/>
          <w:sz w:val="32"/>
          <w:szCs w:val="32"/>
          <w:lang w:eastAsia="en-US"/>
        </w:rPr>
      </w:pPr>
      <w:r>
        <w:rPr>
          <w:rFonts w:eastAsiaTheme="minorHAnsi"/>
          <w:sz w:val="32"/>
          <w:szCs w:val="32"/>
          <w:lang w:eastAsia="en-US"/>
        </w:rPr>
        <w:lastRenderedPageBreak/>
        <w:t xml:space="preserve">  </w:t>
      </w:r>
      <w:r w:rsidR="0048606B">
        <w:rPr>
          <w:rFonts w:eastAsiaTheme="minorHAnsi"/>
          <w:sz w:val="32"/>
          <w:szCs w:val="32"/>
          <w:lang w:eastAsia="en-US"/>
        </w:rPr>
        <w:t xml:space="preserve">г) они исполнены в порядке, определенном в соответствии с </w:t>
      </w:r>
      <w:hyperlink r:id="rId7" w:history="1">
        <w:r w:rsidR="0048606B" w:rsidRPr="00163FB2">
          <w:rPr>
            <w:rFonts w:eastAsiaTheme="minorHAnsi"/>
            <w:sz w:val="32"/>
            <w:szCs w:val="32"/>
            <w:lang w:eastAsia="en-US"/>
          </w:rPr>
          <w:t>пунктом 10</w:t>
        </w:r>
      </w:hyperlink>
      <w:r w:rsidR="0048606B" w:rsidRPr="00163FB2">
        <w:rPr>
          <w:rFonts w:eastAsiaTheme="minorHAnsi"/>
          <w:sz w:val="32"/>
          <w:szCs w:val="32"/>
          <w:lang w:eastAsia="en-US"/>
        </w:rPr>
        <w:t xml:space="preserve"> или </w:t>
      </w:r>
      <w:hyperlink r:id="rId8" w:history="1">
        <w:r w:rsidR="0048606B" w:rsidRPr="00163FB2">
          <w:rPr>
            <w:rFonts w:eastAsiaTheme="minorHAnsi"/>
            <w:sz w:val="32"/>
            <w:szCs w:val="32"/>
            <w:lang w:eastAsia="en-US"/>
          </w:rPr>
          <w:t>11</w:t>
        </w:r>
      </w:hyperlink>
      <w:r w:rsidR="0048606B">
        <w:rPr>
          <w:rFonts w:eastAsiaTheme="minorHAnsi"/>
          <w:sz w:val="32"/>
          <w:szCs w:val="32"/>
          <w:lang w:eastAsia="en-US"/>
        </w:rPr>
        <w:t xml:space="preserve"> Указа</w:t>
      </w:r>
      <w:r>
        <w:rPr>
          <w:rFonts w:eastAsiaTheme="minorHAnsi"/>
          <w:sz w:val="32"/>
          <w:szCs w:val="32"/>
          <w:lang w:eastAsia="en-US"/>
        </w:rPr>
        <w:t xml:space="preserve"> № 95</w:t>
      </w:r>
      <w:r w:rsidR="0048606B">
        <w:rPr>
          <w:rFonts w:eastAsiaTheme="minorHAnsi"/>
          <w:sz w:val="32"/>
          <w:szCs w:val="32"/>
          <w:lang w:eastAsia="en-US"/>
        </w:rPr>
        <w:t>.</w:t>
      </w:r>
    </w:p>
    <w:p w:rsidR="00163FB2" w:rsidRDefault="00163FB2" w:rsidP="00163FB2">
      <w:pPr>
        <w:autoSpaceDE w:val="0"/>
        <w:autoSpaceDN w:val="0"/>
        <w:adjustRightInd w:val="0"/>
        <w:ind w:firstLine="709"/>
        <w:jc w:val="both"/>
        <w:rPr>
          <w:rFonts w:eastAsiaTheme="minorHAnsi"/>
          <w:sz w:val="32"/>
          <w:szCs w:val="32"/>
          <w:lang w:eastAsia="en-US"/>
        </w:rPr>
      </w:pPr>
      <w:r>
        <w:rPr>
          <w:rFonts w:eastAsiaTheme="minorHAnsi"/>
          <w:sz w:val="32"/>
          <w:szCs w:val="32"/>
          <w:lang w:eastAsia="en-US"/>
        </w:rPr>
        <w:t xml:space="preserve"> Согласно Указу № 95 предоставлены Центральному банку Российской Федерации (в отношении исполнения обязательств кредитными организациями и </w:t>
      </w:r>
      <w:proofErr w:type="spellStart"/>
      <w:r>
        <w:rPr>
          <w:rFonts w:eastAsiaTheme="minorHAnsi"/>
          <w:sz w:val="32"/>
          <w:szCs w:val="32"/>
          <w:lang w:eastAsia="en-US"/>
        </w:rPr>
        <w:t>некредитными</w:t>
      </w:r>
      <w:proofErr w:type="spellEnd"/>
      <w:r>
        <w:rPr>
          <w:rFonts w:eastAsiaTheme="minorHAnsi"/>
          <w:sz w:val="32"/>
          <w:szCs w:val="32"/>
          <w:lang w:eastAsia="en-US"/>
        </w:rPr>
        <w:t xml:space="preserve"> финансовыми организациями) и Министерству финансов Российской Федерации (в отношении исполнения обязательств другими должниками) полномочия определять иной порядок исполнения должниками обязательств.</w:t>
      </w:r>
    </w:p>
    <w:p w:rsidR="00163FB2" w:rsidRDefault="00163FB2" w:rsidP="00163FB2">
      <w:pPr>
        <w:autoSpaceDE w:val="0"/>
        <w:autoSpaceDN w:val="0"/>
        <w:adjustRightInd w:val="0"/>
        <w:ind w:firstLine="709"/>
        <w:jc w:val="both"/>
        <w:rPr>
          <w:rFonts w:eastAsiaTheme="minorHAnsi"/>
          <w:sz w:val="32"/>
          <w:szCs w:val="32"/>
          <w:lang w:eastAsia="en-US"/>
        </w:rPr>
      </w:pPr>
      <w:r>
        <w:rPr>
          <w:rFonts w:eastAsiaTheme="minorHAnsi"/>
          <w:sz w:val="32"/>
          <w:szCs w:val="32"/>
          <w:lang w:eastAsia="en-US"/>
        </w:rPr>
        <w:t xml:space="preserve"> До определения иного порядка исполнения должниками обязательств предоставлены полномочия по выдаче разрешений на исполнение обязательств без соблюдения порядка, предусмотренного Указом № 95:</w:t>
      </w:r>
    </w:p>
    <w:p w:rsidR="00163FB2" w:rsidRDefault="00163FB2" w:rsidP="00163FB2">
      <w:pPr>
        <w:autoSpaceDE w:val="0"/>
        <w:autoSpaceDN w:val="0"/>
        <w:adjustRightInd w:val="0"/>
        <w:ind w:firstLine="709"/>
        <w:jc w:val="both"/>
        <w:rPr>
          <w:rFonts w:eastAsiaTheme="minorHAnsi"/>
          <w:sz w:val="32"/>
          <w:szCs w:val="32"/>
          <w:lang w:eastAsia="en-US"/>
        </w:rPr>
      </w:pPr>
      <w:r>
        <w:rPr>
          <w:rFonts w:eastAsiaTheme="minorHAnsi"/>
          <w:sz w:val="32"/>
          <w:szCs w:val="32"/>
          <w:lang w:eastAsia="en-US"/>
        </w:rPr>
        <w:t xml:space="preserve">а) Центральному банку Российской Федерации - в отношении кредитных организаций и </w:t>
      </w:r>
      <w:proofErr w:type="spellStart"/>
      <w:r>
        <w:rPr>
          <w:rFonts w:eastAsiaTheme="minorHAnsi"/>
          <w:sz w:val="32"/>
          <w:szCs w:val="32"/>
          <w:lang w:eastAsia="en-US"/>
        </w:rPr>
        <w:t>некредитных</w:t>
      </w:r>
      <w:proofErr w:type="spellEnd"/>
      <w:r>
        <w:rPr>
          <w:rFonts w:eastAsiaTheme="minorHAnsi"/>
          <w:sz w:val="32"/>
          <w:szCs w:val="32"/>
          <w:lang w:eastAsia="en-US"/>
        </w:rPr>
        <w:t xml:space="preserve"> финансовых организаций;</w:t>
      </w:r>
    </w:p>
    <w:p w:rsidR="00163FB2" w:rsidRDefault="00163FB2" w:rsidP="00163FB2">
      <w:pPr>
        <w:autoSpaceDE w:val="0"/>
        <w:autoSpaceDN w:val="0"/>
        <w:adjustRightInd w:val="0"/>
        <w:ind w:firstLine="709"/>
        <w:jc w:val="both"/>
        <w:rPr>
          <w:rFonts w:eastAsiaTheme="minorHAnsi"/>
          <w:sz w:val="32"/>
          <w:szCs w:val="32"/>
          <w:lang w:eastAsia="en-US"/>
        </w:rPr>
      </w:pPr>
      <w:r>
        <w:rPr>
          <w:rFonts w:eastAsiaTheme="minorHAnsi"/>
          <w:sz w:val="32"/>
          <w:szCs w:val="32"/>
          <w:lang w:eastAsia="en-US"/>
        </w:rPr>
        <w:t>б) Министерству финансов Российской Федерации по согласованию с Центральным банком Российской Федерации - в отношении других должников.</w:t>
      </w:r>
    </w:p>
    <w:p w:rsidR="00E21EF0" w:rsidRDefault="00E21EF0" w:rsidP="0048606B">
      <w:pPr>
        <w:autoSpaceDE w:val="0"/>
        <w:autoSpaceDN w:val="0"/>
        <w:adjustRightInd w:val="0"/>
        <w:ind w:firstLine="709"/>
        <w:jc w:val="both"/>
        <w:rPr>
          <w:sz w:val="32"/>
          <w:szCs w:val="32"/>
        </w:rPr>
      </w:pPr>
    </w:p>
    <w:p w:rsidR="00E21EF0" w:rsidRPr="00E21EF0" w:rsidRDefault="00E21EF0" w:rsidP="0048606B">
      <w:pPr>
        <w:ind w:firstLine="709"/>
        <w:jc w:val="both"/>
        <w:rPr>
          <w:sz w:val="32"/>
          <w:szCs w:val="32"/>
        </w:rPr>
      </w:pPr>
    </w:p>
    <w:sectPr w:rsidR="00E21EF0" w:rsidRPr="00E21EF0" w:rsidSect="0097388C">
      <w:pgSz w:w="11906" w:h="16838"/>
      <w:pgMar w:top="709"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88C"/>
    <w:rsid w:val="000776F6"/>
    <w:rsid w:val="00163FB2"/>
    <w:rsid w:val="00217A15"/>
    <w:rsid w:val="00316A73"/>
    <w:rsid w:val="00406EFD"/>
    <w:rsid w:val="00407E32"/>
    <w:rsid w:val="0048606B"/>
    <w:rsid w:val="005076B6"/>
    <w:rsid w:val="005D0A6E"/>
    <w:rsid w:val="007B33EA"/>
    <w:rsid w:val="00867E9A"/>
    <w:rsid w:val="008D080E"/>
    <w:rsid w:val="0097388C"/>
    <w:rsid w:val="00C750F5"/>
    <w:rsid w:val="00DF3EE5"/>
    <w:rsid w:val="00E21EF0"/>
    <w:rsid w:val="00E266CF"/>
    <w:rsid w:val="00E83ACF"/>
    <w:rsid w:val="00FE12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472F97-5289-4EA7-874D-50B6C5E17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388C"/>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97388C"/>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7388C"/>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3DF6F08F9ED05173A70C81B9E0AE496360C57401388CB659154382AEE046FD008E4CDF515141F40600E2B4F94C96F350272A05079C8E2F56hAL2M" TargetMode="External"/><Relationship Id="rId3" Type="http://schemas.openxmlformats.org/officeDocument/2006/relationships/webSettings" Target="webSettings.xml"/><Relationship Id="rId7" Type="http://schemas.openxmlformats.org/officeDocument/2006/relationships/hyperlink" Target="consultantplus://offline/ref=3DF6F08F9ED05173A70C81B9E0AE496360C57401388CB659154382AEE046FD008E4CDF515141F40601E2B4F94C96F350272A05079C8E2F56hAL2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ref=3DF6F08F9ED05173A70C81B9E0AE496360C57401388CB659154382AEE046FD008E4CDF515141F40406E2B4F94C96F350272A05079C8E2F56hAL2M" TargetMode="External"/><Relationship Id="rId5" Type="http://schemas.openxmlformats.org/officeDocument/2006/relationships/hyperlink" Target="consultantplus://offline/ref=3DF6F08F9ED05173A70C81B9E0AE496360C57401388CB659154382AEE046FD008E4CDF515141F40406E2B4F94C96F350272A05079C8E2F56hAL2M" TargetMode="External"/><Relationship Id="rId10" Type="http://schemas.openxmlformats.org/officeDocument/2006/relationships/theme" Target="theme/theme1.xml"/><Relationship Id="rId4" Type="http://schemas.openxmlformats.org/officeDocument/2006/relationships/hyperlink" Target="consultantplus://offline/ref=7A10FA76AF761B67882E08D14A5E581C22386397AF3989282E312BFD9E2AE75CC3151DF2C51193FCB8032E934734D6M" TargetMode="Externa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864</Words>
  <Characters>4926</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Смялковский Павел Евгеньевич</dc:creator>
  <cp:lastModifiedBy>Смялковский Павел Евгеньевич</cp:lastModifiedBy>
  <cp:revision>2</cp:revision>
  <dcterms:created xsi:type="dcterms:W3CDTF">2022-03-09T16:22:00Z</dcterms:created>
  <dcterms:modified xsi:type="dcterms:W3CDTF">2022-03-09T16:22:00Z</dcterms:modified>
</cp:coreProperties>
</file>