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Информация по мониторингу масок в аптеках Тверской области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по состоянию на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03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.0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2</w:t>
      </w:r>
      <w:r>
        <w:rPr>
          <w:rFonts w:cs="Times New Roman" w:ascii="Times New Roman" w:hAnsi="Times New Roman"/>
          <w:b/>
          <w:sz w:val="32"/>
          <w:szCs w:val="32"/>
        </w:rPr>
        <w:t>.202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Средняя стоимость одноразовой медицинской маски –                      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7,2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9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рублей.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Средняя стоимость защитной многоразовой маски –                         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12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7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,3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8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 xml:space="preserve"> р</w:t>
      </w:r>
      <w:r>
        <w:rPr>
          <w:rFonts w:cs="Times New Roman" w:ascii="Times New Roman" w:hAnsi="Times New Roman"/>
          <w:b/>
          <w:sz w:val="32"/>
          <w:szCs w:val="32"/>
        </w:rPr>
        <w:t>убл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6"/>
        <w:gridCol w:w="2781"/>
        <w:gridCol w:w="1822"/>
        <w:gridCol w:w="1927"/>
        <w:gridCol w:w="1959"/>
      </w:tblGrid>
      <w:tr>
        <w:trPr/>
        <w:tc>
          <w:tcPr>
            <w:tcW w:w="8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№№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Информация по аптекам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Единица измерения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Количество аптек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Доля от общего количества, %</w:t>
            </w:r>
          </w:p>
        </w:tc>
      </w:tr>
      <w:tr>
        <w:trPr/>
        <w:tc>
          <w:tcPr>
            <w:tcW w:w="85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1.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Количество аптек, имеющих в продаже маски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548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100 %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Из них имеющие: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одноразовые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5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4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4,7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многоразовые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одноразовые и многоразовые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3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55,3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8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2.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Отсутствуют в продаже маски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0 %</w:t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f2b66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f2b6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b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LibreOffice/7.1.0.3$Linux_X86_64 LibreOffice_project/f6099ecf3d29644b5008cc8f48f42f4a40986e4c</Application>
  <AppVersion>15.0000</AppVersion>
  <Pages>1</Pages>
  <Words>87</Words>
  <Characters>480</Characters>
  <CharactersWithSpaces>585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2021-03-04T12:32:00Z</dcterms:created>
  <dc:creator>User</dc:creator>
  <dc:description/>
  <dc:language>ru-RU</dc:language>
  <cp:lastModifiedBy/>
  <cp:lastPrinted>2020-10-29T15:13:00Z</cp:lastPrinted>
  <dcterms:modified xsi:type="dcterms:W3CDTF">2022-02-03T17:15:39Z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