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right"/>
        <w:rPr>
          <w:bCs/>
          <w:i/>
          <w:i/>
          <w:color w:val="000000"/>
        </w:rPr>
      </w:pPr>
      <w:r>
        <w:rPr>
          <w:bCs/>
          <w:i/>
          <w:color w:val="000000"/>
        </w:rPr>
        <w:t xml:space="preserve">По состоянию на </w:t>
      </w:r>
      <w:r>
        <w:rPr>
          <w:rFonts w:eastAsia="Times New Roman"/>
          <w:bCs/>
          <w:i/>
          <w:color w:val="000000"/>
          <w:sz w:val="24"/>
          <w:szCs w:val="24"/>
        </w:rPr>
        <w:t>03</w:t>
      </w:r>
      <w:r>
        <w:rPr>
          <w:bCs/>
          <w:i/>
          <w:color w:val="000000"/>
        </w:rPr>
        <w:t>.0</w:t>
      </w:r>
      <w:r>
        <w:rPr>
          <w:rFonts w:eastAsia="Times New Roman"/>
          <w:bCs/>
          <w:i/>
          <w:color w:val="000000"/>
          <w:sz w:val="24"/>
          <w:szCs w:val="24"/>
        </w:rPr>
        <w:t>3</w:t>
      </w:r>
      <w:r>
        <w:rPr>
          <w:bCs/>
          <w:i/>
          <w:color w:val="000000"/>
        </w:rPr>
        <w:t>.2022</w:t>
      </w:r>
    </w:p>
    <w:p>
      <w:pPr>
        <w:pStyle w:val="Normal"/>
        <w:shd w:val="clear" w:color="auto" w:fill="FFFFFF"/>
        <w:jc w:val="right"/>
        <w:rPr>
          <w:bCs/>
          <w:i/>
          <w:i/>
          <w:color w:val="000000"/>
        </w:rPr>
      </w:pPr>
      <w:r>
        <w:rPr>
          <w:bCs/>
          <w:i/>
          <w:color w:val="000000"/>
        </w:rPr>
        <w:t>17.00</w:t>
      </w:r>
    </w:p>
    <w:p>
      <w:pPr>
        <w:pStyle w:val="Normal"/>
        <w:shd w:val="clear" w:color="auto" w:fill="FFFFFF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Министерства промышленности и торговли Тверской области </w:t>
      </w:r>
    </w:p>
    <w:p>
      <w:pPr>
        <w:pStyle w:val="Normal"/>
        <w:jc w:val="center"/>
        <w:rPr>
          <w:i/>
          <w:i/>
          <w:sz w:val="32"/>
          <w:szCs w:val="32"/>
        </w:rPr>
      </w:pPr>
      <w:r>
        <w:rPr>
          <w:b/>
          <w:sz w:val="32"/>
          <w:szCs w:val="32"/>
        </w:rPr>
        <w:t>«О ценовой ситуации, наличии товаров на потребительском рынке Тверской области»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 промышленности и торговли Тверской области (далее – Министерство) на основании сведений администраций муниципальных образований Тверской области, ведущих торговых сетей («Магнит», «Пятерочка», «Перекресток», «Атак», «Глобус», «Лента», «Метро», «Универсал»), расположенных в Тверской области, продолжает проводить </w:t>
      </w:r>
      <w:r>
        <w:rPr>
          <w:b/>
          <w:sz w:val="32"/>
          <w:szCs w:val="32"/>
        </w:rPr>
        <w:t>еженедельный</w:t>
      </w:r>
      <w:r>
        <w:rPr>
          <w:sz w:val="32"/>
          <w:szCs w:val="32"/>
        </w:rPr>
        <w:t xml:space="preserve"> мониторинг ситуации с реализацией продуктов и товаров первой необходимости в торговых объектах, расположенных на территории Тверской области. </w:t>
      </w:r>
    </w:p>
    <w:p>
      <w:pPr>
        <w:pStyle w:val="Normal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Мониторинг осуществляется согласно перечню товаров, определенному Минпромторгом России, по 67 наименованиям продовольственных и непродовольственных товаров, в т.ч. товаров детского ассортимента. </w:t>
      </w:r>
    </w:p>
    <w:p>
      <w:pPr>
        <w:pStyle w:val="Normal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информации федеральных и региональных торговых сетей  в настоящее время поставки в торговые сети осуществляются в штатном режиме в соответствии с договорами поставок. Нарушений договоров поставок  не  зафиксировано.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данным мониторинга по состоянию на </w:t>
      </w:r>
      <w:r>
        <w:rPr>
          <w:rFonts w:eastAsia="Times New Roman"/>
          <w:sz w:val="32"/>
          <w:szCs w:val="32"/>
        </w:rPr>
        <w:t>03</w:t>
      </w:r>
      <w:r>
        <w:rPr>
          <w:sz w:val="32"/>
          <w:szCs w:val="32"/>
        </w:rPr>
        <w:t>.0</w:t>
      </w:r>
      <w:r>
        <w:rPr>
          <w:rFonts w:eastAsia="Times New Roman"/>
          <w:sz w:val="32"/>
          <w:szCs w:val="32"/>
        </w:rPr>
        <w:t>3</w:t>
      </w:r>
      <w:r>
        <w:rPr>
          <w:sz w:val="32"/>
          <w:szCs w:val="32"/>
        </w:rPr>
        <w:t xml:space="preserve">.2022 к уровню </w:t>
      </w:r>
      <w:r>
        <w:rPr>
          <w:rFonts w:eastAsia="Times New Roman"/>
          <w:sz w:val="32"/>
          <w:szCs w:val="32"/>
        </w:rPr>
        <w:t>24</w:t>
      </w:r>
      <w:r>
        <w:rPr>
          <w:sz w:val="32"/>
          <w:szCs w:val="32"/>
        </w:rPr>
        <w:t xml:space="preserve">.02.2022 зафиксирован рост розничных цен в связи с ростом цен поставщиков на капусту белокочанную – на </w:t>
      </w:r>
      <w:r>
        <w:rPr>
          <w:rFonts w:eastAsia="Times New Roman"/>
          <w:sz w:val="32"/>
          <w:szCs w:val="32"/>
        </w:rPr>
        <w:t>11,1</w:t>
      </w:r>
      <w:r>
        <w:rPr>
          <w:sz w:val="32"/>
          <w:szCs w:val="32"/>
        </w:rPr>
        <w:t xml:space="preserve"> %, морковь свежую – на </w:t>
      </w:r>
      <w:r>
        <w:rPr>
          <w:rFonts w:eastAsia="Times New Roman"/>
          <w:sz w:val="32"/>
          <w:szCs w:val="32"/>
        </w:rPr>
        <w:t>6,6</w:t>
      </w:r>
      <w:r>
        <w:rPr>
          <w:sz w:val="32"/>
          <w:szCs w:val="32"/>
        </w:rPr>
        <w:t xml:space="preserve"> %, </w:t>
      </w:r>
      <w:r>
        <w:rPr>
          <w:rFonts w:eastAsia="Times New Roman"/>
          <w:sz w:val="32"/>
          <w:szCs w:val="32"/>
        </w:rPr>
        <w:t>к</w:t>
      </w:r>
      <w:r>
        <w:rPr>
          <w:sz w:val="32"/>
          <w:szCs w:val="32"/>
        </w:rPr>
        <w:t xml:space="preserve">онфеты мягкие, глазированные шоколадом — </w:t>
      </w:r>
      <w:r>
        <w:rPr>
          <w:sz w:val="32"/>
          <w:szCs w:val="32"/>
        </w:rPr>
        <w:t xml:space="preserve">на 4,4 %, яйца куриные — на 2,6 %, сахар-песок — на 1,9 %, муку пшеничную, помидоры свежие — на 1,4 %, рис шлифованный, сосиски, сардельки, консервы рыбные — на 1,3 %, </w:t>
      </w:r>
      <w:r>
        <w:rPr>
          <w:rFonts w:eastAsia="Times New Roman"/>
          <w:sz w:val="32"/>
          <w:szCs w:val="32"/>
        </w:rPr>
        <w:t>к</w:t>
      </w:r>
      <w:r>
        <w:rPr>
          <w:sz w:val="32"/>
          <w:szCs w:val="32"/>
        </w:rPr>
        <w:t>олбас</w:t>
      </w:r>
      <w:r>
        <w:rPr>
          <w:rFonts w:eastAsia="Times New Roman"/>
          <w:sz w:val="32"/>
          <w:szCs w:val="32"/>
        </w:rPr>
        <w:t>у</w:t>
      </w:r>
      <w:r>
        <w:rPr>
          <w:sz w:val="32"/>
          <w:szCs w:val="32"/>
        </w:rPr>
        <w:t xml:space="preserve"> полукопчен</w:t>
      </w:r>
      <w:r>
        <w:rPr>
          <w:rFonts w:eastAsia="Times New Roman"/>
          <w:sz w:val="32"/>
          <w:szCs w:val="32"/>
        </w:rPr>
        <w:t>ую</w:t>
      </w:r>
      <w:r>
        <w:rPr>
          <w:sz w:val="32"/>
          <w:szCs w:val="32"/>
        </w:rPr>
        <w:t xml:space="preserve"> и варено-копчен</w:t>
      </w:r>
      <w:r>
        <w:rPr>
          <w:rFonts w:eastAsia="Times New Roman"/>
          <w:sz w:val="32"/>
          <w:szCs w:val="32"/>
        </w:rPr>
        <w:t xml:space="preserve">ую, картофель — на 1,1 %, консервы мясные и </w:t>
      </w:r>
      <w:r>
        <w:rPr>
          <w:rFonts w:eastAsia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молоко сгущенное с сахаром — на 1,0 %.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rFonts w:eastAsia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Значительный рост розничных цен на капусту белокочанную обусловлен ростом цен поставщиков, связанным с поступлением в объекты торговли капусты урожая 2022 года, ввозимой из  Узбекистана, Дагестана, Ирана. Рост цен на капусту белокочанную также обусловлен низким объемом производства капусты в Тверской области в 2021 году (капуста тверского производства закончилась в декабре 2021 года).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/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Рост розничных цен на морковь обусловлен ростом цен поставщиков. Продукция поступает в предприятия торговли области из Волгоградской, Ленинградской, Тульской, Калужской областей, Краснодарского края, республики Беларусь.</w:t>
      </w:r>
    </w:p>
    <w:p>
      <w:pPr>
        <w:pStyle w:val="Normal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Снижение  розничных  цен  отмечено  на </w:t>
      </w:r>
      <w:r>
        <w:rPr>
          <w:sz w:val="32"/>
          <w:szCs w:val="32"/>
        </w:rPr>
        <w:t xml:space="preserve">огурцы свежие — на 1,2 %, творог жирный — на 0,7 %, </w:t>
      </w:r>
      <w:r>
        <w:rPr>
          <w:rFonts w:eastAsia="Times New Roman"/>
          <w:sz w:val="32"/>
          <w:szCs w:val="32"/>
        </w:rPr>
        <w:t>м</w:t>
      </w:r>
      <w:r>
        <w:rPr>
          <w:sz w:val="32"/>
          <w:szCs w:val="32"/>
        </w:rPr>
        <w:t xml:space="preserve">олоко питьевое цельное пастеризованное 2,5-3,2% жирности — на 0,6 %, </w:t>
      </w:r>
      <w:r>
        <w:rPr>
          <w:rFonts w:eastAsia="Times New Roman"/>
          <w:sz w:val="32"/>
          <w:szCs w:val="32"/>
        </w:rPr>
        <w:t>к</w:t>
      </w:r>
      <w:r>
        <w:rPr>
          <w:sz w:val="32"/>
          <w:szCs w:val="32"/>
        </w:rPr>
        <w:t xml:space="preserve">онсервы фруктово-ягодные для детского питания — на 0,5 %, </w:t>
      </w:r>
      <w:r>
        <w:rPr>
          <w:rFonts w:eastAsia="Times New Roman"/>
          <w:sz w:val="32"/>
          <w:szCs w:val="32"/>
        </w:rPr>
        <w:t>к</w:t>
      </w:r>
      <w:r>
        <w:rPr>
          <w:sz w:val="32"/>
          <w:szCs w:val="32"/>
        </w:rPr>
        <w:t>онсервы мясные для детского питания — на 0,3 %.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>
          <w:rFonts w:eastAsia="Times New Roman"/>
          <w:color w:val="000000" w:themeColor="text1"/>
          <w:sz w:val="32"/>
          <w:szCs w:val="32"/>
        </w:rPr>
        <w:t>Д</w:t>
      </w:r>
      <w:r>
        <w:rPr>
          <w:color w:val="000000" w:themeColor="text1"/>
          <w:sz w:val="32"/>
          <w:szCs w:val="32"/>
        </w:rPr>
        <w:t xml:space="preserve">ефицита продовольственных товаров и товаров первой необходимости, а также  повышенного (ажиотажного) спроса на товары со стороны населения в предприятиях торговли не наблюдается. 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Министерством с целью выявления и пресечения необоснованного роста цен на товары первой необходимости еженедельно мониторинг розничных цен направляется в Управление Федеральной антимонопольной службы по Тверской области.</w:t>
      </w:r>
    </w:p>
    <w:p>
      <w:pPr>
        <w:pStyle w:val="Normal"/>
        <w:ind w:firstLine="709"/>
        <w:jc w:val="both"/>
        <w:rPr>
          <w:color w:val="000000" w:themeColor="text1"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И. о. Министра промышленности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 торговли Тверской области                              Т.А. Кременецкая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Глущенко Елена Павловна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8 (4822) 33 32 62</w:t>
      </w:r>
    </w:p>
    <w:sectPr>
      <w:headerReference w:type="default" r:id="rId2"/>
      <w:type w:val="nextPage"/>
      <w:pgSz w:w="11906" w:h="16838"/>
      <w:pgMar w:left="1701" w:right="851" w:header="709" w:top="907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63099909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351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41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150bbe"/>
    <w:pPr>
      <w:keepNext w:val="true"/>
      <w:jc w:val="center"/>
      <w:outlineLvl w:val="0"/>
    </w:pPr>
    <w:rPr>
      <w:rFonts w:eastAsia="Arial Unicode MS"/>
      <w:b/>
      <w:bCs/>
      <w:sz w:val="28"/>
      <w:szCs w:val="28"/>
    </w:rPr>
  </w:style>
  <w:style w:type="paragraph" w:styleId="7">
    <w:name w:val="Heading 7"/>
    <w:basedOn w:val="Normal"/>
    <w:next w:val="Normal"/>
    <w:link w:val="70"/>
    <w:qFormat/>
    <w:rsid w:val="00567d03"/>
    <w:pPr>
      <w:spacing w:before="240" w:after="60"/>
      <w:outlineLvl w:val="6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7a741a"/>
    <w:rPr/>
  </w:style>
  <w:style w:type="character" w:styleId="Style13" w:customStyle="1">
    <w:name w:val="Нижний колонтитул Знак"/>
    <w:basedOn w:val="DefaultParagraphFont"/>
    <w:uiPriority w:val="99"/>
    <w:qFormat/>
    <w:rsid w:val="007a741a"/>
    <w:rPr/>
  </w:style>
  <w:style w:type="character" w:styleId="Style14" w:customStyle="1">
    <w:name w:val="Название Знак"/>
    <w:qFormat/>
    <w:rsid w:val="007a741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5" w:customStyle="1">
    <w:name w:val="Основной текст с отступом Знак"/>
    <w:qFormat/>
    <w:rsid w:val="007a741a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6" w:customStyle="1">
    <w:name w:val="Основной текст Знак"/>
    <w:uiPriority w:val="99"/>
    <w:qFormat/>
    <w:rsid w:val="00150bb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Заголовок 1 Знак"/>
    <w:link w:val="1"/>
    <w:qFormat/>
    <w:rsid w:val="00150bbe"/>
    <w:rPr>
      <w:rFonts w:ascii="Times New Roman" w:hAnsi="Times New Roman" w:eastAsia="Arial Unicode MS" w:cs="Times New Roman"/>
      <w:b/>
      <w:bCs/>
      <w:sz w:val="28"/>
      <w:szCs w:val="28"/>
      <w:lang w:eastAsia="ru-RU"/>
    </w:rPr>
  </w:style>
  <w:style w:type="character" w:styleId="71" w:customStyle="1">
    <w:name w:val="Заголовок 7 Знак"/>
    <w:link w:val="7"/>
    <w:qFormat/>
    <w:rsid w:val="00567d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выноски Знак"/>
    <w:uiPriority w:val="99"/>
    <w:semiHidden/>
    <w:qFormat/>
    <w:rsid w:val="00e722d7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сноски Знак"/>
    <w:semiHidden/>
    <w:qFormat/>
    <w:rsid w:val="009b6165"/>
    <w:rPr>
      <w:rFonts w:ascii="Times New Roman" w:hAnsi="Times New Roman" w:eastAsia="Times New Roman"/>
    </w:rPr>
  </w:style>
  <w:style w:type="character" w:styleId="Style19" w:customStyle="1">
    <w:name w:val="Интернет-ссылка"/>
    <w:rsid w:val="009b6165"/>
    <w:rPr>
      <w:color w:val="000000"/>
      <w:u w:val="single"/>
    </w:rPr>
  </w:style>
  <w:style w:type="character" w:styleId="Style20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/>
    <w:qFormat/>
    <w:rsid w:val="009b6165"/>
    <w:rPr>
      <w:vertAlign w:val="superscript"/>
    </w:rPr>
  </w:style>
  <w:style w:type="character" w:styleId="Subst" w:customStyle="1">
    <w:name w:val="Subst"/>
    <w:uiPriority w:val="99"/>
    <w:qFormat/>
    <w:rsid w:val="004a425b"/>
    <w:rPr>
      <w:b/>
      <w:i/>
    </w:rPr>
  </w:style>
  <w:style w:type="character" w:styleId="Strong">
    <w:name w:val="Strong"/>
    <w:basedOn w:val="DefaultParagraphFont"/>
    <w:uiPriority w:val="22"/>
    <w:qFormat/>
    <w:rsid w:val="00251ca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251ca2"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2">
    <w:name w:val="Body Text"/>
    <w:basedOn w:val="Normal"/>
    <w:uiPriority w:val="99"/>
    <w:unhideWhenUsed/>
    <w:rsid w:val="00150bbe"/>
    <w:pPr>
      <w:spacing w:before="0" w:after="120"/>
    </w:pPr>
    <w:rPr/>
  </w:style>
  <w:style w:type="paragraph" w:styleId="Style23">
    <w:name w:val="List"/>
    <w:basedOn w:val="Style22"/>
    <w:pPr/>
    <w:rPr>
      <w:rFonts w:cs="Droid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6">
    <w:name w:val="Title"/>
    <w:basedOn w:val="Normal"/>
    <w:next w:val="Style22"/>
    <w:qFormat/>
    <w:rsid w:val="007a741a"/>
    <w:pPr>
      <w:jc w:val="center"/>
    </w:pPr>
    <w:rPr>
      <w:b/>
      <w:bCs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7a741a"/>
    <w:pPr>
      <w:tabs>
        <w:tab w:val="clear" w:pos="351"/>
        <w:tab w:val="center" w:pos="4677" w:leader="none"/>
        <w:tab w:val="right" w:pos="9355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Footer"/>
    <w:basedOn w:val="Normal"/>
    <w:uiPriority w:val="99"/>
    <w:unhideWhenUsed/>
    <w:rsid w:val="007a741a"/>
    <w:pPr>
      <w:tabs>
        <w:tab w:val="clear" w:pos="351"/>
        <w:tab w:val="center" w:pos="4677" w:leader="none"/>
        <w:tab w:val="right" w:pos="9355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7a741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30">
    <w:name w:val="Body Text Indent"/>
    <w:basedOn w:val="Normal"/>
    <w:rsid w:val="007a741a"/>
    <w:pPr>
      <w:ind w:right="5386" w:hanging="0"/>
      <w:jc w:val="both"/>
    </w:pPr>
    <w:rPr>
      <w:sz w:val="28"/>
      <w:szCs w:val="28"/>
    </w:rPr>
  </w:style>
  <w:style w:type="paragraph" w:styleId="BalloonText">
    <w:name w:val="Balloon Text"/>
    <w:basedOn w:val="Normal"/>
    <w:uiPriority w:val="99"/>
    <w:semiHidden/>
    <w:unhideWhenUsed/>
    <w:qFormat/>
    <w:rsid w:val="00e722d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184"/>
    <w:pPr>
      <w:spacing w:before="0" w:after="0"/>
      <w:ind w:left="720" w:hanging="0"/>
      <w:contextualSpacing/>
    </w:pPr>
    <w:rPr/>
  </w:style>
  <w:style w:type="paragraph" w:styleId="Style31">
    <w:name w:val="Footnote Text"/>
    <w:basedOn w:val="Normal"/>
    <w:semiHidden/>
    <w:rsid w:val="009b6165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c6c60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uiPriority w:val="59"/>
    <w:rsid w:val="00396bf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10DF-8F30-4316-947C-3CB9CFCF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LibreOffice/7.1.0.3$Linux_X86_64 LibreOffice_project/f6099ecf3d29644b5008cc8f48f42f4a40986e4c</Application>
  <AppVersion>15.0000</AppVersion>
  <Pages>2</Pages>
  <Words>385</Words>
  <Characters>2597</Characters>
  <CharactersWithSpaces>3021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2020-10-08T12:01:00Z</dcterms:created>
  <dc:creator>Лебедев Андрей</dc:creator>
  <dc:description/>
  <dc:language>ru-RU</dc:language>
  <cp:lastModifiedBy/>
  <cp:lastPrinted>2022-02-10T16:36:00Z</cp:lastPrinted>
  <dcterms:modified xsi:type="dcterms:W3CDTF">2022-03-03T18:48:47Z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