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4D27C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91664" w:rsidRPr="00591664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56F7E">
        <w:rPr>
          <w:rFonts w:ascii="Times New Roman" w:eastAsia="Calibri" w:hAnsi="Times New Roman" w:cs="Times New Roman"/>
          <w:b/>
          <w:iCs/>
          <w:sz w:val="32"/>
          <w:szCs w:val="32"/>
        </w:rPr>
        <w:t>50</w:t>
      </w:r>
      <w:r w:rsidR="00DE7D2C" w:rsidRPr="00DE7D2C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DE7D2C" w:rsidRPr="00DE7D2C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некоторые акты Правительства 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вступает в силу 07.04.2022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</w:t>
      </w:r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скорректированы параметры </w:t>
      </w:r>
      <w:r>
        <w:rPr>
          <w:rFonts w:ascii="Times New Roman" w:eastAsia="Calibri" w:hAnsi="Times New Roman" w:cs="Times New Roman"/>
          <w:iCs/>
          <w:sz w:val="32"/>
          <w:szCs w:val="32"/>
        </w:rPr>
        <w:t>льготны</w:t>
      </w:r>
      <w:r w:rsidRPr="00D676A4">
        <w:rPr>
          <w:rFonts w:ascii="Times New Roman" w:eastAsia="Calibri" w:hAnsi="Times New Roman" w:cs="Times New Roman"/>
          <w:iCs/>
          <w:sz w:val="32"/>
          <w:szCs w:val="32"/>
        </w:rPr>
        <w:t>х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ипотечных программ</w:t>
      </w:r>
      <w:r w:rsidRPr="00D676A4">
        <w:rPr>
          <w:rFonts w:ascii="Times New Roman" w:eastAsia="Calibri" w:hAnsi="Times New Roman" w:cs="Times New Roman"/>
          <w:iCs/>
          <w:sz w:val="32"/>
          <w:szCs w:val="32"/>
        </w:rPr>
        <w:t>.</w:t>
      </w:r>
    </w:p>
    <w:p w:rsidR="00D676A4" w:rsidRPr="00D676A4" w:rsidRDefault="00B531C0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 xml:space="preserve">С </w:t>
      </w:r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1 апреля максимальный размер кредита в рамках программы «Льготная ипотека» будет увеличен с 3 </w:t>
      </w:r>
      <w:proofErr w:type="spellStart"/>
      <w:proofErr w:type="gramStart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>млн</w:t>
      </w:r>
      <w:proofErr w:type="spellEnd"/>
      <w:proofErr w:type="gramEnd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до 12 </w:t>
      </w:r>
      <w:proofErr w:type="spellStart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>млн</w:t>
      </w:r>
      <w:proofErr w:type="spellEnd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рублей на покупку новостроек в Москве, Санкт-Петербурге, Московской и Ленинградской областях. Для остальных регионов предельный размер кредита вырастет с 3 </w:t>
      </w:r>
      <w:proofErr w:type="spellStart"/>
      <w:proofErr w:type="gramStart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>млн</w:t>
      </w:r>
      <w:proofErr w:type="spellEnd"/>
      <w:proofErr w:type="gramEnd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до 6 </w:t>
      </w:r>
      <w:proofErr w:type="spellStart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>млн</w:t>
      </w:r>
      <w:proofErr w:type="spellEnd"/>
      <w:r w:rsidR="00D676A4"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рублей.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Льготная ставка по договорам, заключённым с 1 апреля, будет составлять до 12% </w:t>
      </w:r>
      <w:proofErr w:type="gramStart"/>
      <w:r w:rsidRPr="00D676A4">
        <w:rPr>
          <w:rFonts w:ascii="Times New Roman" w:eastAsia="Calibri" w:hAnsi="Times New Roman" w:cs="Times New Roman"/>
          <w:iCs/>
          <w:sz w:val="32"/>
          <w:szCs w:val="32"/>
        </w:rPr>
        <w:t>годовых</w:t>
      </w:r>
      <w:proofErr w:type="gramEnd"/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. Для граждан, которые взяли кредит до 1 апреля, ставка останется прежней – до 7% годовых. Срок действия программы не изменился – получить ипотеку на льготных условиях можно до 1 июля 2022 года. 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Максимальная сумма кредита по программе </w:t>
      </w:r>
      <w:r w:rsidR="00381352">
        <w:rPr>
          <w:rFonts w:ascii="Times New Roman" w:eastAsia="Calibri" w:hAnsi="Times New Roman" w:cs="Times New Roman"/>
          <w:iCs/>
          <w:sz w:val="32"/>
          <w:szCs w:val="32"/>
        </w:rPr>
        <w:t xml:space="preserve">семейной ипотеки </w:t>
      </w:r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зависит от региона. </w:t>
      </w:r>
      <w:r w:rsidR="00381352"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Взять такой кредит могут семьи с ребёнком, рождённым после 1 января 2018 года. </w:t>
      </w:r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Для Москвы, Санкт-Петербурга, Московской и Ленинградской областей </w:t>
      </w:r>
      <w:r w:rsidR="00381352">
        <w:rPr>
          <w:rFonts w:ascii="Times New Roman" w:eastAsia="Calibri" w:hAnsi="Times New Roman" w:cs="Times New Roman"/>
          <w:iCs/>
          <w:sz w:val="32"/>
          <w:szCs w:val="32"/>
        </w:rPr>
        <w:t>максимальная сумма кредита по семейной ипотеке</w:t>
      </w:r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составляет 12 </w:t>
      </w:r>
      <w:proofErr w:type="spellStart"/>
      <w:proofErr w:type="gramStart"/>
      <w:r w:rsidRPr="00D676A4">
        <w:rPr>
          <w:rFonts w:ascii="Times New Roman" w:eastAsia="Calibri" w:hAnsi="Times New Roman" w:cs="Times New Roman"/>
          <w:iCs/>
          <w:sz w:val="32"/>
          <w:szCs w:val="32"/>
        </w:rPr>
        <w:t>млн</w:t>
      </w:r>
      <w:proofErr w:type="spellEnd"/>
      <w:proofErr w:type="gramEnd"/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рублей, для других территорий – 6 </w:t>
      </w:r>
      <w:proofErr w:type="spellStart"/>
      <w:r w:rsidRPr="00D676A4">
        <w:rPr>
          <w:rFonts w:ascii="Times New Roman" w:eastAsia="Calibri" w:hAnsi="Times New Roman" w:cs="Times New Roman"/>
          <w:iCs/>
          <w:sz w:val="32"/>
          <w:szCs w:val="32"/>
        </w:rPr>
        <w:t>млн</w:t>
      </w:r>
      <w:proofErr w:type="spellEnd"/>
      <w:r w:rsidRPr="00D676A4">
        <w:rPr>
          <w:rFonts w:ascii="Times New Roman" w:eastAsia="Calibri" w:hAnsi="Times New Roman" w:cs="Times New Roman"/>
          <w:iCs/>
          <w:sz w:val="32"/>
          <w:szCs w:val="32"/>
        </w:rPr>
        <w:t xml:space="preserve"> рублей.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 w:rsidRPr="00D676A4">
        <w:rPr>
          <w:rFonts w:ascii="Times New Roman" w:eastAsia="Calibri" w:hAnsi="Times New Roman" w:cs="Times New Roman"/>
          <w:iCs/>
          <w:sz w:val="32"/>
          <w:szCs w:val="32"/>
        </w:rPr>
        <w:t>По сельской и дальневосточной ипотечным программам ставки также останутся на прежнем уровне – 3% и 2% соответственно.  </w:t>
      </w:r>
      <w:proofErr w:type="gramEnd"/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91664"/>
    <w:rsid w:val="005B72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75</cp:revision>
  <dcterms:created xsi:type="dcterms:W3CDTF">2022-03-23T13:09:00Z</dcterms:created>
  <dcterms:modified xsi:type="dcterms:W3CDTF">2022-03-30T15:02:00Z</dcterms:modified>
</cp:coreProperties>
</file>