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27DF40" w14:textId="4648D7FB" w:rsidR="00464D3F" w:rsidRPr="00464D3F" w:rsidRDefault="00464D3F" w:rsidP="00464D3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64D3F">
        <w:rPr>
          <w:rFonts w:ascii="Times New Roman" w:hAnsi="Times New Roman" w:cs="Times New Roman"/>
          <w:b/>
          <w:sz w:val="32"/>
          <w:szCs w:val="32"/>
        </w:rPr>
        <w:t>Информаци</w:t>
      </w:r>
      <w:r w:rsidR="00A26F5C">
        <w:rPr>
          <w:rFonts w:ascii="Times New Roman" w:hAnsi="Times New Roman" w:cs="Times New Roman"/>
          <w:b/>
          <w:sz w:val="32"/>
          <w:szCs w:val="32"/>
        </w:rPr>
        <w:t>онная справка</w:t>
      </w:r>
    </w:p>
    <w:p w14:paraId="739290E5" w14:textId="77777777" w:rsidR="00A26F5C" w:rsidRDefault="00464D3F" w:rsidP="00464D3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64D3F">
        <w:rPr>
          <w:rFonts w:ascii="Times New Roman" w:hAnsi="Times New Roman" w:cs="Times New Roman"/>
          <w:b/>
          <w:sz w:val="32"/>
          <w:szCs w:val="32"/>
        </w:rPr>
        <w:t>Комитета по физической культуре и спорту Тверской области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D0504A" w:rsidRPr="004665D3">
        <w:rPr>
          <w:rFonts w:ascii="Times New Roman" w:hAnsi="Times New Roman" w:cs="Times New Roman"/>
          <w:b/>
          <w:sz w:val="32"/>
          <w:szCs w:val="32"/>
        </w:rPr>
        <w:t xml:space="preserve">по вопросу строительства объекта «Крытый каток </w:t>
      </w:r>
    </w:p>
    <w:p w14:paraId="79240C89" w14:textId="58CDA3CA" w:rsidR="00FA0AD4" w:rsidRPr="004665D3" w:rsidRDefault="00D0504A" w:rsidP="00464D3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4665D3">
        <w:rPr>
          <w:rFonts w:ascii="Times New Roman" w:hAnsi="Times New Roman" w:cs="Times New Roman"/>
          <w:b/>
          <w:sz w:val="32"/>
          <w:szCs w:val="32"/>
        </w:rPr>
        <w:t>с искусственным льдом в г. Вышнем Волочке»</w:t>
      </w:r>
    </w:p>
    <w:p w14:paraId="7701DC67" w14:textId="77777777" w:rsidR="00FA0AD4" w:rsidRPr="004665D3" w:rsidRDefault="00FA0AD4" w:rsidP="00CF688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14:paraId="1D714658" w14:textId="77777777" w:rsidR="004665D3" w:rsidRPr="004665D3" w:rsidRDefault="004665D3" w:rsidP="004665D3">
      <w:pPr>
        <w:tabs>
          <w:tab w:val="left" w:pos="1080"/>
        </w:tabs>
        <w:spacing w:after="0" w:line="240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4665D3">
        <w:rPr>
          <w:rFonts w:ascii="Times New Roman" w:hAnsi="Times New Roman" w:cs="Times New Roman"/>
          <w:sz w:val="32"/>
          <w:szCs w:val="32"/>
        </w:rPr>
        <w:t xml:space="preserve">Крытый каток с искусственным льдом </w:t>
      </w:r>
      <w:r w:rsidR="00B56390">
        <w:rPr>
          <w:rFonts w:ascii="Times New Roman" w:hAnsi="Times New Roman" w:cs="Times New Roman"/>
          <w:sz w:val="32"/>
          <w:szCs w:val="32"/>
        </w:rPr>
        <w:t xml:space="preserve">планируется к строительству в </w:t>
      </w:r>
      <w:r w:rsidRPr="004665D3">
        <w:rPr>
          <w:rFonts w:ascii="Times New Roman" w:hAnsi="Times New Roman" w:cs="Times New Roman"/>
          <w:sz w:val="32"/>
          <w:szCs w:val="32"/>
        </w:rPr>
        <w:t>г. Вышнем Волочке. Это город с хоккейными традициями, в городе функционируют две спортивные школы олимпийского резерва. На сегодняшний день в городе нет спортивных сооружений с искусственным льдом). Данный объект планируется использовать для проведения учебно-тренировочного процесса и соревнований по хоккею с шайбой и фигурному катанию, а также для массового катания на коньках.</w:t>
      </w:r>
    </w:p>
    <w:p w14:paraId="1DA4593D" w14:textId="77777777" w:rsidR="004665D3" w:rsidRPr="004665D3" w:rsidRDefault="004665D3" w:rsidP="004665D3">
      <w:pPr>
        <w:tabs>
          <w:tab w:val="left" w:pos="1080"/>
        </w:tabs>
        <w:spacing w:after="0" w:line="240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4665D3">
        <w:rPr>
          <w:rFonts w:ascii="Times New Roman" w:hAnsi="Times New Roman" w:cs="Times New Roman"/>
          <w:sz w:val="32"/>
          <w:szCs w:val="32"/>
        </w:rPr>
        <w:t xml:space="preserve">Строительство </w:t>
      </w:r>
      <w:r w:rsidR="00B56390">
        <w:rPr>
          <w:rFonts w:ascii="Times New Roman" w:hAnsi="Times New Roman" w:cs="Times New Roman"/>
          <w:sz w:val="32"/>
          <w:szCs w:val="32"/>
        </w:rPr>
        <w:t>о</w:t>
      </w:r>
      <w:r w:rsidRPr="004665D3">
        <w:rPr>
          <w:rFonts w:ascii="Times New Roman" w:hAnsi="Times New Roman" w:cs="Times New Roman"/>
          <w:sz w:val="32"/>
          <w:szCs w:val="32"/>
        </w:rPr>
        <w:t xml:space="preserve">бъекта планируется осуществить на земельном участке площадью 20 264,0 кв. м, расположенном в г. Вышнем Волочке на ул. Егорова. </w:t>
      </w:r>
    </w:p>
    <w:p w14:paraId="450046A3" w14:textId="2766CCFE" w:rsidR="004665D3" w:rsidRPr="004665D3" w:rsidRDefault="004665D3" w:rsidP="004665D3">
      <w:pPr>
        <w:tabs>
          <w:tab w:val="left" w:pos="1080"/>
        </w:tabs>
        <w:spacing w:after="0" w:line="240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4665D3">
        <w:rPr>
          <w:rFonts w:ascii="Times New Roman" w:hAnsi="Times New Roman" w:cs="Times New Roman"/>
          <w:sz w:val="32"/>
          <w:szCs w:val="32"/>
        </w:rPr>
        <w:t xml:space="preserve">В 2021 году за счет средств </w:t>
      </w:r>
      <w:proofErr w:type="spellStart"/>
      <w:r w:rsidRPr="004665D3">
        <w:rPr>
          <w:rFonts w:ascii="Times New Roman" w:hAnsi="Times New Roman" w:cs="Times New Roman"/>
          <w:sz w:val="32"/>
          <w:szCs w:val="32"/>
        </w:rPr>
        <w:t>Вышневолоцкого</w:t>
      </w:r>
      <w:proofErr w:type="spellEnd"/>
      <w:r w:rsidRPr="004665D3">
        <w:rPr>
          <w:rFonts w:ascii="Times New Roman" w:hAnsi="Times New Roman" w:cs="Times New Roman"/>
          <w:sz w:val="32"/>
          <w:szCs w:val="32"/>
        </w:rPr>
        <w:t xml:space="preserve"> городского округа по Объекту разработана проектная документация (стоимость – 3 500,0 тыс. руб.)</w:t>
      </w:r>
      <w:r w:rsidR="00B56390">
        <w:rPr>
          <w:rFonts w:ascii="Times New Roman" w:hAnsi="Times New Roman" w:cs="Times New Roman"/>
          <w:sz w:val="32"/>
          <w:szCs w:val="32"/>
        </w:rPr>
        <w:t>, которая в настоящее время находится на государственной экспертизе</w:t>
      </w:r>
      <w:r w:rsidR="00642F8F">
        <w:rPr>
          <w:rFonts w:ascii="Times New Roman" w:hAnsi="Times New Roman" w:cs="Times New Roman"/>
          <w:sz w:val="32"/>
          <w:szCs w:val="32"/>
        </w:rPr>
        <w:t>, ориентировочный срок прохождения экспертизы до 30.03.2022 года.</w:t>
      </w:r>
      <w:r w:rsidR="00B5639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6A2AE03" w14:textId="77777777" w:rsidR="00B56390" w:rsidRDefault="004665D3" w:rsidP="004665D3">
      <w:pPr>
        <w:tabs>
          <w:tab w:val="left" w:pos="1080"/>
        </w:tabs>
        <w:spacing w:after="0" w:line="240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4665D3">
        <w:rPr>
          <w:rFonts w:ascii="Times New Roman" w:hAnsi="Times New Roman" w:cs="Times New Roman"/>
          <w:sz w:val="32"/>
          <w:szCs w:val="32"/>
        </w:rPr>
        <w:t xml:space="preserve">В соответствии с проектом в здании крытого катка планируется </w:t>
      </w:r>
      <w:r w:rsidR="00B56390">
        <w:rPr>
          <w:rFonts w:ascii="Times New Roman" w:hAnsi="Times New Roman" w:cs="Times New Roman"/>
          <w:sz w:val="32"/>
          <w:szCs w:val="32"/>
        </w:rPr>
        <w:t xml:space="preserve">размещение зала с искусственным катком, тренажерного зала, раздевалок с душевыми и санузлами, административных и технических помещений. Площадь здания катка – 4 280,1 кв. м. </w:t>
      </w:r>
    </w:p>
    <w:p w14:paraId="19FA77EB" w14:textId="77777777" w:rsidR="004665D3" w:rsidRDefault="00B56390" w:rsidP="004665D3">
      <w:pPr>
        <w:tabs>
          <w:tab w:val="left" w:pos="1080"/>
        </w:tabs>
        <w:spacing w:after="0" w:line="240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Предварительная стоимость объекта в соответствии со сводным сметным расчетом составляет 359 723,4 тыс. руб.</w:t>
      </w:r>
    </w:p>
    <w:p w14:paraId="38D72925" w14:textId="77777777" w:rsidR="00B56390" w:rsidRDefault="00B56390" w:rsidP="004665D3">
      <w:pPr>
        <w:tabs>
          <w:tab w:val="left" w:pos="1080"/>
        </w:tabs>
        <w:spacing w:after="0" w:line="240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Строительство объекта планируется ос</w:t>
      </w:r>
      <w:r w:rsidR="00ED38D7">
        <w:rPr>
          <w:rFonts w:ascii="Times New Roman" w:hAnsi="Times New Roman" w:cs="Times New Roman"/>
          <w:sz w:val="32"/>
          <w:szCs w:val="32"/>
        </w:rPr>
        <w:t>уществить в                                   2022-2024 годах, в этой связи необходимы средства областного бюджета Тверской области в объеме 356 223,4 тыс. руб., в том числе по годам:</w:t>
      </w:r>
    </w:p>
    <w:p w14:paraId="315241D1" w14:textId="77777777" w:rsidR="00ED38D7" w:rsidRDefault="00ED38D7" w:rsidP="004665D3">
      <w:pPr>
        <w:tabs>
          <w:tab w:val="left" w:pos="1080"/>
        </w:tabs>
        <w:spacing w:after="0" w:line="240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2022 год – 106 867,0 тыс. руб.,</w:t>
      </w:r>
    </w:p>
    <w:p w14:paraId="3BB3AC71" w14:textId="77777777" w:rsidR="00ED38D7" w:rsidRDefault="00ED38D7" w:rsidP="004665D3">
      <w:pPr>
        <w:tabs>
          <w:tab w:val="left" w:pos="1080"/>
        </w:tabs>
        <w:spacing w:after="0" w:line="240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2023 год – 124 678,2 тыс. руб.,</w:t>
      </w:r>
    </w:p>
    <w:p w14:paraId="76EB49C2" w14:textId="77777777" w:rsidR="00ED38D7" w:rsidRPr="004665D3" w:rsidRDefault="00ED38D7" w:rsidP="004665D3">
      <w:pPr>
        <w:tabs>
          <w:tab w:val="left" w:pos="1080"/>
        </w:tabs>
        <w:spacing w:after="0" w:line="240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2024 год – 124 678,2 тыс. руб.</w:t>
      </w:r>
    </w:p>
    <w:p w14:paraId="3B798818" w14:textId="77777777" w:rsidR="004665D3" w:rsidRPr="004665D3" w:rsidRDefault="004665D3" w:rsidP="004665D3">
      <w:pPr>
        <w:tabs>
          <w:tab w:val="left" w:pos="1080"/>
        </w:tabs>
        <w:spacing w:after="0" w:line="240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</w:p>
    <w:p w14:paraId="4066DADC" w14:textId="77777777" w:rsidR="004665D3" w:rsidRPr="004665D3" w:rsidRDefault="004665D3" w:rsidP="004665D3">
      <w:pPr>
        <w:tabs>
          <w:tab w:val="left" w:pos="1080"/>
        </w:tabs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4E6F11B" w14:textId="77777777" w:rsidR="004665D3" w:rsidRDefault="004665D3" w:rsidP="002566C1">
      <w:pPr>
        <w:tabs>
          <w:tab w:val="left" w:pos="1080"/>
        </w:tabs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ABC61B6" w14:textId="77777777" w:rsidR="004665D3" w:rsidRDefault="004665D3" w:rsidP="002566C1">
      <w:pPr>
        <w:tabs>
          <w:tab w:val="left" w:pos="1080"/>
        </w:tabs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7FD7934" w14:textId="77777777" w:rsidR="004665D3" w:rsidRDefault="004665D3" w:rsidP="002566C1">
      <w:pPr>
        <w:tabs>
          <w:tab w:val="left" w:pos="1080"/>
        </w:tabs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21FA3EC" w14:textId="77777777" w:rsidR="004665D3" w:rsidRDefault="004665D3" w:rsidP="002566C1">
      <w:pPr>
        <w:tabs>
          <w:tab w:val="left" w:pos="1080"/>
        </w:tabs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sectPr w:rsidR="004665D3" w:rsidSect="003C562C">
      <w:head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712846" w14:textId="77777777" w:rsidR="004F6B80" w:rsidRDefault="004F6B80" w:rsidP="003C562C">
      <w:pPr>
        <w:spacing w:after="0" w:line="240" w:lineRule="auto"/>
      </w:pPr>
      <w:r>
        <w:separator/>
      </w:r>
    </w:p>
  </w:endnote>
  <w:endnote w:type="continuationSeparator" w:id="0">
    <w:p w14:paraId="50682BED" w14:textId="77777777" w:rsidR="004F6B80" w:rsidRDefault="004F6B80" w:rsidP="003C5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26F363" w14:textId="77777777" w:rsidR="004F6B80" w:rsidRDefault="004F6B80" w:rsidP="003C562C">
      <w:pPr>
        <w:spacing w:after="0" w:line="240" w:lineRule="auto"/>
      </w:pPr>
      <w:r>
        <w:separator/>
      </w:r>
    </w:p>
  </w:footnote>
  <w:footnote w:type="continuationSeparator" w:id="0">
    <w:p w14:paraId="30051BF5" w14:textId="77777777" w:rsidR="004F6B80" w:rsidRDefault="004F6B80" w:rsidP="003C56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37476405"/>
      <w:docPartObj>
        <w:docPartGallery w:val="Page Numbers (Top of Page)"/>
        <w:docPartUnique/>
      </w:docPartObj>
    </w:sdtPr>
    <w:sdtEndPr/>
    <w:sdtContent>
      <w:p w14:paraId="77E51505" w14:textId="77777777" w:rsidR="003C562C" w:rsidRDefault="003C562C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6F5C">
          <w:rPr>
            <w:noProof/>
          </w:rPr>
          <w:t>2</w:t>
        </w:r>
        <w:r>
          <w:fldChar w:fldCharType="end"/>
        </w:r>
      </w:p>
    </w:sdtContent>
  </w:sdt>
  <w:p w14:paraId="2A645961" w14:textId="77777777" w:rsidR="003C562C" w:rsidRDefault="003C562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C76E4D"/>
    <w:multiLevelType w:val="hybridMultilevel"/>
    <w:tmpl w:val="EE26AEA4"/>
    <w:lvl w:ilvl="0" w:tplc="21669E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F03"/>
    <w:rsid w:val="00042A27"/>
    <w:rsid w:val="00063D64"/>
    <w:rsid w:val="0015751C"/>
    <w:rsid w:val="002232FA"/>
    <w:rsid w:val="002549D1"/>
    <w:rsid w:val="002566C1"/>
    <w:rsid w:val="002A145A"/>
    <w:rsid w:val="002B23E6"/>
    <w:rsid w:val="002C0A35"/>
    <w:rsid w:val="00302590"/>
    <w:rsid w:val="00343836"/>
    <w:rsid w:val="00384D2D"/>
    <w:rsid w:val="003A669E"/>
    <w:rsid w:val="003C562C"/>
    <w:rsid w:val="003F238B"/>
    <w:rsid w:val="00464D3F"/>
    <w:rsid w:val="004665D3"/>
    <w:rsid w:val="004F6B80"/>
    <w:rsid w:val="005105CB"/>
    <w:rsid w:val="00642F8F"/>
    <w:rsid w:val="0071779A"/>
    <w:rsid w:val="00776C20"/>
    <w:rsid w:val="0094185E"/>
    <w:rsid w:val="009B1B9D"/>
    <w:rsid w:val="009D1D73"/>
    <w:rsid w:val="00A26F5C"/>
    <w:rsid w:val="00B4183B"/>
    <w:rsid w:val="00B56390"/>
    <w:rsid w:val="00B813F6"/>
    <w:rsid w:val="00B926D2"/>
    <w:rsid w:val="00BB0F03"/>
    <w:rsid w:val="00CF6880"/>
    <w:rsid w:val="00D0504A"/>
    <w:rsid w:val="00D51D6D"/>
    <w:rsid w:val="00E86661"/>
    <w:rsid w:val="00ED38D7"/>
    <w:rsid w:val="00F81B8A"/>
    <w:rsid w:val="00FA0AD4"/>
    <w:rsid w:val="00FD0F0D"/>
    <w:rsid w:val="00FE5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70759"/>
  <w15:chartTrackingRefBased/>
  <w15:docId w15:val="{3AEA00F2-6146-4F0A-953F-FE9AC65B4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259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3C56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C562C"/>
  </w:style>
  <w:style w:type="paragraph" w:styleId="a6">
    <w:name w:val="footer"/>
    <w:basedOn w:val="a"/>
    <w:link w:val="a7"/>
    <w:uiPriority w:val="99"/>
    <w:unhideWhenUsed/>
    <w:rsid w:val="003C56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C562C"/>
  </w:style>
  <w:style w:type="paragraph" w:customStyle="1" w:styleId="CharChar1CharChar1CharChar">
    <w:name w:val="Char Char Знак Знак1 Char Char1 Знак Знак Char Char"/>
    <w:basedOn w:val="a"/>
    <w:rsid w:val="00D0504A"/>
    <w:pPr>
      <w:spacing w:before="100" w:beforeAutospacing="1" w:after="100" w:afterAutospacing="1" w:line="240" w:lineRule="auto"/>
    </w:pPr>
    <w:rPr>
      <w:rFonts w:ascii="Tahoma" w:eastAsia="Times New Roman" w:hAnsi="Tahoma" w:cs="Times New Roman"/>
      <w:sz w:val="20"/>
      <w:szCs w:val="20"/>
      <w:lang w:val="en-US"/>
    </w:rPr>
  </w:style>
  <w:style w:type="paragraph" w:customStyle="1" w:styleId="a8">
    <w:name w:val="Знак"/>
    <w:basedOn w:val="a"/>
    <w:rsid w:val="002566C1"/>
    <w:pPr>
      <w:spacing w:before="100" w:beforeAutospacing="1" w:after="100" w:afterAutospacing="1" w:line="240" w:lineRule="auto"/>
    </w:pPr>
    <w:rPr>
      <w:rFonts w:ascii="Tahoma" w:eastAsia="Times New Roman" w:hAnsi="Tahoma" w:cs="Times New Roman"/>
      <w:sz w:val="20"/>
      <w:szCs w:val="20"/>
      <w:lang w:val="en-US"/>
    </w:rPr>
  </w:style>
  <w:style w:type="paragraph" w:styleId="a9">
    <w:name w:val="Balloon Text"/>
    <w:basedOn w:val="a"/>
    <w:link w:val="aa"/>
    <w:uiPriority w:val="99"/>
    <w:semiHidden/>
    <w:unhideWhenUsed/>
    <w:rsid w:val="002566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2566C1"/>
    <w:rPr>
      <w:rFonts w:ascii="Segoe UI" w:hAnsi="Segoe UI" w:cs="Segoe UI"/>
      <w:sz w:val="18"/>
      <w:szCs w:val="18"/>
    </w:rPr>
  </w:style>
  <w:style w:type="table" w:styleId="ab">
    <w:name w:val="Table Grid"/>
    <w:basedOn w:val="a1"/>
    <w:uiPriority w:val="39"/>
    <w:rsid w:val="00ED3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8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cp:lastPrinted>2020-08-17T13:29:00Z</cp:lastPrinted>
  <dcterms:created xsi:type="dcterms:W3CDTF">2022-02-21T13:09:00Z</dcterms:created>
  <dcterms:modified xsi:type="dcterms:W3CDTF">2022-02-22T12:04:00Z</dcterms:modified>
</cp:coreProperties>
</file>