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C16290" w:rsidRP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28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C16290" w:rsidRPr="00C16290">
        <w:rPr>
          <w:rFonts w:ascii="Times New Roman" w:eastAsia="Calibri" w:hAnsi="Times New Roman" w:cs="Times New Roman"/>
          <w:b/>
          <w:iCs/>
          <w:sz w:val="32"/>
          <w:szCs w:val="32"/>
        </w:rPr>
        <w:t>6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</w:t>
      </w:r>
      <w:r w:rsidR="00C16290" w:rsidRPr="00C16290">
        <w:rPr>
          <w:rFonts w:ascii="Times New Roman" w:eastAsia="Calibri" w:hAnsi="Times New Roman" w:cs="Times New Roman"/>
          <w:b/>
          <w:iCs/>
          <w:sz w:val="32"/>
          <w:szCs w:val="32"/>
        </w:rPr>
        <w:t>72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C16290" w:rsidRPr="00C16290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постановление Правительства Российской Федерации от 1 февраля 2022 г. № 82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C16290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C04AC5">
        <w:rPr>
          <w:rFonts w:ascii="Times New Roman" w:eastAsia="Calibri" w:hAnsi="Times New Roman" w:cs="Times New Roman"/>
          <w:iCs/>
          <w:sz w:val="32"/>
          <w:szCs w:val="32"/>
        </w:rPr>
        <w:t>28.03.2022</w:t>
      </w:r>
      <w:bookmarkStart w:id="0" w:name="_GoBack"/>
      <w:bookmarkEnd w:id="0"/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91223" w:rsidRPr="00E91223" w:rsidRDefault="00E91223" w:rsidP="00E9122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Постановлением </w:t>
      </w:r>
      <w:r w:rsidRPr="00E91223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на месяц продлевается временный запрет на вывоз аммиачной селитры за пределы Евр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азийского экономического союза – </w:t>
      </w:r>
      <w:r w:rsidRPr="00E91223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до 1 мая 2022 года. </w:t>
      </w:r>
    </w:p>
    <w:p w:rsidR="00E91223" w:rsidRPr="00E91223" w:rsidRDefault="00E91223" w:rsidP="00E9122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E91223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Запрет не будет распространяться на экспорт продукции в Донецкую и Луганскую народные республики, а также Абхазию и Южную Осетию.</w:t>
      </w:r>
    </w:p>
    <w:p w:rsidR="000C757C" w:rsidRPr="002C15BE" w:rsidRDefault="000C757C" w:rsidP="0027300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0C757C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C757C"/>
    <w:rsid w:val="000E0CF7"/>
    <w:rsid w:val="000E2BF7"/>
    <w:rsid w:val="001335A3"/>
    <w:rsid w:val="001441EE"/>
    <w:rsid w:val="00161101"/>
    <w:rsid w:val="001C0574"/>
    <w:rsid w:val="00215793"/>
    <w:rsid w:val="0021774B"/>
    <w:rsid w:val="0027300F"/>
    <w:rsid w:val="002A3A51"/>
    <w:rsid w:val="002C15BE"/>
    <w:rsid w:val="00334A64"/>
    <w:rsid w:val="003D78E1"/>
    <w:rsid w:val="00403792"/>
    <w:rsid w:val="00445064"/>
    <w:rsid w:val="004A4161"/>
    <w:rsid w:val="004C2FDE"/>
    <w:rsid w:val="004E0BE8"/>
    <w:rsid w:val="004E7ABD"/>
    <w:rsid w:val="004E7CBC"/>
    <w:rsid w:val="004F0C44"/>
    <w:rsid w:val="005225C9"/>
    <w:rsid w:val="00671FCE"/>
    <w:rsid w:val="006D1988"/>
    <w:rsid w:val="006D6DC1"/>
    <w:rsid w:val="007034C6"/>
    <w:rsid w:val="007246D7"/>
    <w:rsid w:val="007402CC"/>
    <w:rsid w:val="007E437A"/>
    <w:rsid w:val="00804A74"/>
    <w:rsid w:val="00811D08"/>
    <w:rsid w:val="0082385B"/>
    <w:rsid w:val="00845F21"/>
    <w:rsid w:val="00975D3C"/>
    <w:rsid w:val="009E3533"/>
    <w:rsid w:val="00A20F24"/>
    <w:rsid w:val="00A211F1"/>
    <w:rsid w:val="00A53C5F"/>
    <w:rsid w:val="00B24DFF"/>
    <w:rsid w:val="00BA11BD"/>
    <w:rsid w:val="00BA3E01"/>
    <w:rsid w:val="00BA4C0B"/>
    <w:rsid w:val="00C04AC5"/>
    <w:rsid w:val="00C150C7"/>
    <w:rsid w:val="00C16290"/>
    <w:rsid w:val="00C60245"/>
    <w:rsid w:val="00D11187"/>
    <w:rsid w:val="00D174D5"/>
    <w:rsid w:val="00D66CDF"/>
    <w:rsid w:val="00D742EA"/>
    <w:rsid w:val="00DA1490"/>
    <w:rsid w:val="00DA581A"/>
    <w:rsid w:val="00DF44CE"/>
    <w:rsid w:val="00E841D6"/>
    <w:rsid w:val="00E91223"/>
    <w:rsid w:val="00E94166"/>
    <w:rsid w:val="00EB6955"/>
    <w:rsid w:val="00F51018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09C8F-9A21-4A09-B8BB-F394633F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52</cp:revision>
  <dcterms:created xsi:type="dcterms:W3CDTF">2022-03-23T13:09:00Z</dcterms:created>
  <dcterms:modified xsi:type="dcterms:W3CDTF">2022-03-28T18:18:00Z</dcterms:modified>
</cp:coreProperties>
</file>