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A848" w14:textId="77777777" w:rsidR="0054082F" w:rsidRDefault="0054082F" w:rsidP="0054082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5F9142C6" w14:textId="01D8C3D6" w:rsidR="0054082F" w:rsidRPr="0054082F" w:rsidRDefault="0054082F" w:rsidP="0054082F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2BB8EAD" w14:textId="76A09714" w:rsidR="0054082F" w:rsidRPr="0054082F" w:rsidRDefault="0054082F" w:rsidP="0054082F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54082F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70-ФЗ</w:t>
        </w:r>
        <w:r w:rsidRPr="0054082F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 w:rsidRPr="0054082F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54082F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О внесении изменений в Кодекс Российской Федерации об административных правонарушениях</w:t>
        </w:r>
      </w:hyperlink>
      <w:r w:rsidRPr="005408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29A81E61" w14:textId="77777777" w:rsidR="0054082F" w:rsidRDefault="0054082F" w:rsidP="0054082F">
      <w:pPr>
        <w:pStyle w:val="a4"/>
        <w:shd w:val="clear" w:color="auto" w:fill="FEFEFE"/>
        <w:spacing w:before="0" w:beforeAutospacing="0" w:after="435" w:afterAutospacing="0"/>
        <w:rPr>
          <w:sz w:val="32"/>
          <w:szCs w:val="32"/>
        </w:rPr>
      </w:pPr>
    </w:p>
    <w:p w14:paraId="01A6A38F" w14:textId="09D0C87D" w:rsidR="0054082F" w:rsidRPr="0054082F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54082F">
        <w:rPr>
          <w:sz w:val="32"/>
          <w:szCs w:val="32"/>
        </w:rPr>
        <w:t>Федеральным законом устанавливаются особенности назначения административного наказания в виде административного штрафа социально ориентированным некоммерческим организациям и являющимся субъектами малого и среднего предпринимательства юридическим лицам, отнесенным к малым предприятиям, в том числе к микропредприятиям.</w:t>
      </w:r>
    </w:p>
    <w:p w14:paraId="70DD599F" w14:textId="77777777" w:rsidR="0054082F" w:rsidRPr="0054082F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54082F">
        <w:rPr>
          <w:sz w:val="32"/>
          <w:szCs w:val="32"/>
        </w:rPr>
        <w:t>В частности, установлены правила назначения административного штрафа в размере менее минимального размера административного штрафа, предусмотренного соответствующей статьей Кодекса Российской Федерации об административных правонарушениях или закона субъекта Российской Федерации об административных правонарушениях, а также определены случаи назначения указанным лицам административного штрафа в размере, установленном для лиц, осуществляющих предпринимательскую деятельность без образования юридического лица.</w:t>
      </w:r>
    </w:p>
    <w:p w14:paraId="76C41D33" w14:textId="77777777" w:rsidR="0054082F" w:rsidRPr="0054082F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54082F">
        <w:rPr>
          <w:sz w:val="32"/>
          <w:szCs w:val="32"/>
        </w:rPr>
        <w:t>Предусматривается, что юридическое лицо не подлежит административной ответственности в случаях, если за те же действия (бездействие) привлечены к административной ответственности должностное лицо, иной работник данного юридического лица или единоличный орган управления, имеющий статус юридического лица.</w:t>
      </w:r>
    </w:p>
    <w:p w14:paraId="5CA11D3E" w14:textId="19BFE766" w:rsidR="0054082F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54082F">
        <w:rPr>
          <w:sz w:val="32"/>
          <w:szCs w:val="32"/>
        </w:rPr>
        <w:lastRenderedPageBreak/>
        <w:t>Кроме того, Федеральным законом устанавливаются правила назначения административного наказания в случае, если при проведении одного контрольного (надзорного) мероприятия в ходе осуществления государственного контроля (надзора), муниципального контроля выявлены два или более административных правонарушения.</w:t>
      </w:r>
    </w:p>
    <w:p w14:paraId="721CF072" w14:textId="77777777" w:rsidR="0054082F" w:rsidRPr="0054082F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</w:p>
    <w:p w14:paraId="0D22CEE4" w14:textId="77777777" w:rsidR="0054082F" w:rsidRPr="003C5A38" w:rsidRDefault="0054082F" w:rsidP="0054082F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7EEB7FC4" w14:textId="77777777" w:rsidR="005E4E01" w:rsidRDefault="005E4E01"/>
    <w:sectPr w:rsidR="005E4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2F"/>
    <w:rsid w:val="0054082F"/>
    <w:rsid w:val="005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5B11"/>
  <w15:chartTrackingRefBased/>
  <w15:docId w15:val="{DEB6B795-3D62-4B9A-96AD-370D4E4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8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3260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2022-03-26T14:10:00Z</dcterms:created>
  <dcterms:modified xsi:type="dcterms:W3CDTF">2022-03-26T14:13:00Z</dcterms:modified>
</cp:coreProperties>
</file>