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AC02" w14:textId="2701757A" w:rsidR="00320B3D" w:rsidRDefault="00320B3D" w:rsidP="00320B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14:paraId="54DE06DC" w14:textId="7E04955E" w:rsidR="00320B3D" w:rsidRDefault="00320B3D" w:rsidP="00320B3D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10E3455E" w14:textId="77777777" w:rsidR="00320B3D" w:rsidRPr="00320B3D" w:rsidRDefault="00320B3D" w:rsidP="00320B3D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64BA168A" w14:textId="6523B755" w:rsidR="00320B3D" w:rsidRDefault="00320B3D" w:rsidP="00320B3D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hyperlink r:id="rId6" w:history="1">
        <w:r w:rsidRPr="00320B3D"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>Федеральный закон от 26.03.2022 № 71-ФЗ</w:t>
        </w:r>
        <w:r w:rsidRPr="00320B3D"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br/>
        </w:r>
        <w:r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>«</w:t>
        </w:r>
        <w:r w:rsidRPr="00320B3D">
          <w:rPr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>О внесении изменений в отдельные законодательные акты Российской Федерации</w:t>
        </w:r>
      </w:hyperlink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263D23DA" w14:textId="77777777" w:rsidR="00320B3D" w:rsidRPr="00320B3D" w:rsidRDefault="00320B3D" w:rsidP="00320B3D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CCDD5C6" w14:textId="038DD6C5" w:rsidR="00320B3D" w:rsidRP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color w:val="111111"/>
          <w:sz w:val="32"/>
          <w:szCs w:val="32"/>
        </w:rPr>
        <w:t>Федеральным законом</w:t>
      </w:r>
      <w:r w:rsidRPr="00320B3D">
        <w:rPr>
          <w:color w:val="111111"/>
          <w:sz w:val="32"/>
          <w:szCs w:val="32"/>
        </w:rPr>
        <w:t xml:space="preserve"> </w:t>
      </w:r>
      <w:r w:rsidRPr="00320B3D">
        <w:rPr>
          <w:sz w:val="32"/>
          <w:szCs w:val="32"/>
        </w:rPr>
        <w:t>предлагается перенос сроков вступления в силу законодательных актов, содержащих наиболее обременительные обязательные требования, которые не могут быть соблюдены, в том числе ввиду технологических ограничений:</w:t>
      </w:r>
    </w:p>
    <w:p w14:paraId="1F8ED0BE" w14:textId="77777777" w:rsidR="00320B3D" w:rsidRP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 w:rsidRPr="00320B3D">
        <w:rPr>
          <w:sz w:val="32"/>
          <w:szCs w:val="32"/>
        </w:rPr>
        <w:t xml:space="preserve">- перенос на 31 декабря 2024 г. срока направления заявок на получение комплексных экологических разрешений 300 предприятиями, включенными в специальный перечень; </w:t>
      </w:r>
    </w:p>
    <w:p w14:paraId="44EACB43" w14:textId="77777777" w:rsidR="00320B3D" w:rsidRP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 w:rsidRPr="00320B3D">
        <w:rPr>
          <w:sz w:val="32"/>
          <w:szCs w:val="32"/>
        </w:rPr>
        <w:t>- перенос на 2 года требований по созданию систем автоматического контроля (комплекс технических средств, обеспечивающих автоматическое измерение и учет показателей выбросов и (или) сбросов, фиксацию и передачу информации о показателях в государственный реестр) для объектов I категории предприятиями, получившими комплексные экологические разрешения до 15 марта 2022 г.;</w:t>
      </w:r>
    </w:p>
    <w:p w14:paraId="7E8492B1" w14:textId="77777777" w:rsidR="00320B3D" w:rsidRP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 w:rsidRPr="00320B3D">
        <w:rPr>
          <w:sz w:val="32"/>
          <w:szCs w:val="32"/>
        </w:rPr>
        <w:t>-  перенос на 1 год (1 сентября 2023 г.) расширения перечня территорий участников эксперимента по квотированию выбросов загрязняющих веществ в атмосферный воздух;</w:t>
      </w:r>
    </w:p>
    <w:p w14:paraId="3EFC89D6" w14:textId="77777777" w:rsidR="00320B3D" w:rsidRP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 w:rsidRPr="00320B3D">
        <w:rPr>
          <w:sz w:val="32"/>
          <w:szCs w:val="32"/>
        </w:rPr>
        <w:t>- перенос на 2 года (31 декабря 2026 г.) срока завершения эксперимента по квотированию выбросов загрязняющих веществ;</w:t>
      </w:r>
    </w:p>
    <w:p w14:paraId="7940A231" w14:textId="77777777" w:rsidR="00320B3D" w:rsidRP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 w:rsidRPr="00320B3D">
        <w:rPr>
          <w:sz w:val="32"/>
          <w:szCs w:val="32"/>
        </w:rPr>
        <w:t>- перенос на 2 года введения в эксплуатацию ФГИС JIK.</w:t>
      </w:r>
    </w:p>
    <w:p w14:paraId="3F9B2EA2" w14:textId="3C528413" w:rsidR="00320B3D" w:rsidRP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Федеральный закон</w:t>
      </w:r>
      <w:r w:rsidRPr="00320B3D">
        <w:rPr>
          <w:sz w:val="32"/>
          <w:szCs w:val="32"/>
        </w:rPr>
        <w:t xml:space="preserve"> содержит ряд обеспечительных предписаний временного характера в части сроков вступления в </w:t>
      </w:r>
      <w:r w:rsidRPr="00320B3D">
        <w:rPr>
          <w:sz w:val="32"/>
          <w:szCs w:val="32"/>
        </w:rPr>
        <w:lastRenderedPageBreak/>
        <w:t>силу подзаконных актов, содержащих обязательные требования,  приостановления особо обременительных для осуществления предпринимательской деятельности составов административных правонарушений и право Правительства Российской Федерации в последующем определить перечень статей Кодекса Российской Федерации об административных правонарушениях, не подлежащих применению в 2022 году (Федеральный закон от 08.03.2022</w:t>
      </w:r>
      <w:r>
        <w:rPr>
          <w:sz w:val="32"/>
          <w:szCs w:val="32"/>
        </w:rPr>
        <w:t xml:space="preserve">                  </w:t>
      </w:r>
      <w:r w:rsidRPr="00320B3D">
        <w:rPr>
          <w:sz w:val="32"/>
          <w:szCs w:val="32"/>
        </w:rPr>
        <w:t xml:space="preserve"> № 46-ФЗ).</w:t>
      </w:r>
    </w:p>
    <w:p w14:paraId="3F58C801" w14:textId="77777777" w:rsidR="00320B3D" w:rsidRP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14:paraId="273F5D81" w14:textId="77777777" w:rsidR="00320B3D" w:rsidRDefault="00320B3D" w:rsidP="00320B3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Федеральный закон опубликован </w:t>
      </w:r>
      <w:r w:rsidRPr="00320B3D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320B3D">
        <w:rPr>
          <w:rFonts w:ascii="Times New Roman" w:hAnsi="Times New Roman" w:cs="Times New Roman"/>
          <w:b/>
          <w:sz w:val="32"/>
          <w:szCs w:val="32"/>
        </w:rPr>
        <w:t>.03.2022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4BFDAF52" w14:textId="44F2F59B" w:rsidR="00320B3D" w:rsidRPr="00320B3D" w:rsidRDefault="00320B3D" w:rsidP="00320B3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20B3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E3BB846" w14:textId="77777777" w:rsidR="00320B3D" w:rsidRDefault="00320B3D" w:rsidP="00320B3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1"/>
          <w:sz w:val="32"/>
          <w:szCs w:val="32"/>
          <w:lang w:eastAsia="ru-RU"/>
        </w:rPr>
      </w:pPr>
    </w:p>
    <w:p w14:paraId="34194D51" w14:textId="77777777" w:rsid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14:paraId="49B7E7E1" w14:textId="77777777" w:rsidR="00320B3D" w:rsidRDefault="00320B3D" w:rsidP="00320B3D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14:paraId="2F477935" w14:textId="77777777" w:rsidR="00320B3D" w:rsidRDefault="00320B3D" w:rsidP="00320B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401B141" w14:textId="77777777" w:rsidR="00320B3D" w:rsidRDefault="00320B3D" w:rsidP="00320B3D">
      <w:pPr>
        <w:rPr>
          <w:rFonts w:ascii="Times New Roman" w:hAnsi="Times New Roman" w:cs="Times New Roman"/>
          <w:sz w:val="28"/>
          <w:szCs w:val="28"/>
        </w:rPr>
      </w:pPr>
    </w:p>
    <w:p w14:paraId="53150F70" w14:textId="77777777" w:rsidR="005E4E01" w:rsidRDefault="005E4E01"/>
    <w:sectPr w:rsidR="005E4E01" w:rsidSect="00320B3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A42D" w14:textId="77777777" w:rsidR="00450095" w:rsidRDefault="00450095" w:rsidP="00320B3D">
      <w:pPr>
        <w:spacing w:after="0" w:line="240" w:lineRule="auto"/>
      </w:pPr>
      <w:r>
        <w:separator/>
      </w:r>
    </w:p>
  </w:endnote>
  <w:endnote w:type="continuationSeparator" w:id="0">
    <w:p w14:paraId="2B613D3E" w14:textId="77777777" w:rsidR="00450095" w:rsidRDefault="00450095" w:rsidP="0032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B6FA" w14:textId="77777777" w:rsidR="00450095" w:rsidRDefault="00450095" w:rsidP="00320B3D">
      <w:pPr>
        <w:spacing w:after="0" w:line="240" w:lineRule="auto"/>
      </w:pPr>
      <w:r>
        <w:separator/>
      </w:r>
    </w:p>
  </w:footnote>
  <w:footnote w:type="continuationSeparator" w:id="0">
    <w:p w14:paraId="44F6E55E" w14:textId="77777777" w:rsidR="00450095" w:rsidRDefault="00450095" w:rsidP="00320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92122"/>
      <w:docPartObj>
        <w:docPartGallery w:val="Page Numbers (Top of Page)"/>
        <w:docPartUnique/>
      </w:docPartObj>
    </w:sdtPr>
    <w:sdtContent>
      <w:p w14:paraId="48A53259" w14:textId="2696E1AA" w:rsidR="00320B3D" w:rsidRDefault="00320B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498C1" w14:textId="77777777" w:rsidR="00320B3D" w:rsidRDefault="00320B3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3D"/>
    <w:rsid w:val="00320B3D"/>
    <w:rsid w:val="00450095"/>
    <w:rsid w:val="005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54A0"/>
  <w15:chartTrackingRefBased/>
  <w15:docId w15:val="{5E1A608A-1F28-4FEF-BDCC-5A27BB35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B3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0B3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20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0B3D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320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0B3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ation.pravo.gov.ru/Document/View/00012022032600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2022-03-26T11:34:00Z</dcterms:created>
  <dcterms:modified xsi:type="dcterms:W3CDTF">2022-03-26T11:38:00Z</dcterms:modified>
</cp:coreProperties>
</file>