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503A3F">
            <w:pPr>
              <w:widowControl w:val="0"/>
              <w:ind w:left="-142"/>
              <w:jc w:val="center"/>
              <w:rPr>
                <w:b/>
                <w:sz w:val="27"/>
                <w:szCs w:val="27"/>
                <w:lang w:val="en-US"/>
              </w:rPr>
            </w:pPr>
            <w:r w:rsidRPr="00842136">
              <w:rPr>
                <w:sz w:val="20"/>
                <w:szCs w:val="20"/>
                <w:lang w:val="en-US"/>
              </w:rPr>
              <w:t>2</w:t>
            </w:r>
            <w:r w:rsidR="00503A3F" w:rsidRPr="00503A3F">
              <w:rPr>
                <w:sz w:val="20"/>
                <w:szCs w:val="20"/>
                <w:lang w:val="en-US"/>
              </w:rPr>
              <w:t>6</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r w:rsidR="005D1DA0" w:rsidRPr="005D1DA0">
              <w:rPr>
                <w:sz w:val="20"/>
                <w:szCs w:val="20"/>
              </w:rPr>
              <w:t>г</w:t>
            </w:r>
            <w:r w:rsidR="005D1DA0" w:rsidRPr="00B86F0F">
              <w:rPr>
                <w:sz w:val="20"/>
                <w:szCs w:val="20"/>
                <w:lang w:val="en-US"/>
              </w:rPr>
              <w:t xml:space="preserve">.  № </w:t>
            </w:r>
            <w:r w:rsidR="005D1DA0" w:rsidRPr="005D1DA0">
              <w:rPr>
                <w:sz w:val="20"/>
                <w:szCs w:val="20"/>
              </w:rPr>
              <w:t>б</w:t>
            </w:r>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107BF" w:rsidRDefault="003D1902" w:rsidP="00BC1C77">
      <w:pPr>
        <w:ind w:firstLine="567"/>
        <w:jc w:val="both"/>
        <w:rPr>
          <w:sz w:val="28"/>
          <w:szCs w:val="28"/>
          <w:shd w:val="clear" w:color="auto" w:fill="FFFFFF"/>
        </w:rPr>
      </w:pPr>
      <w:r>
        <w:rPr>
          <w:sz w:val="28"/>
          <w:szCs w:val="28"/>
          <w:shd w:val="clear" w:color="auto" w:fill="FFFFFF"/>
        </w:rPr>
        <w:t>2</w:t>
      </w:r>
      <w:r w:rsidR="00503A3F">
        <w:rPr>
          <w:sz w:val="28"/>
          <w:szCs w:val="28"/>
          <w:shd w:val="clear" w:color="auto" w:fill="FFFFFF"/>
        </w:rPr>
        <w:t>6</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BC1C77">
        <w:rPr>
          <w:sz w:val="28"/>
          <w:szCs w:val="28"/>
          <w:shd w:val="clear" w:color="auto" w:fill="FFFFFF"/>
        </w:rPr>
        <w:t xml:space="preserve">информирует, что </w:t>
      </w:r>
      <w:r w:rsidR="00BE2496">
        <w:rPr>
          <w:sz w:val="28"/>
          <w:szCs w:val="28"/>
          <w:shd w:val="clear" w:color="auto" w:fill="FFFFFF"/>
        </w:rPr>
        <w:t xml:space="preserve">по состоянию на 21.00 26.01.2022 </w:t>
      </w:r>
      <w:r w:rsidR="00BC1C77">
        <w:rPr>
          <w:sz w:val="28"/>
          <w:szCs w:val="28"/>
          <w:shd w:val="clear" w:color="auto" w:fill="FFFFFF"/>
        </w:rPr>
        <w:t>электроснабжение в муниципальных образованиях Тверской области восстановлено.</w:t>
      </w:r>
    </w:p>
    <w:p w:rsidR="00736B2C" w:rsidRDefault="00736B2C" w:rsidP="00736B2C">
      <w:pPr>
        <w:ind w:firstLine="567"/>
        <w:jc w:val="both"/>
        <w:rPr>
          <w:sz w:val="28"/>
          <w:szCs w:val="28"/>
        </w:rPr>
      </w:pP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7BF"/>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285"/>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696"/>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5DE5"/>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A3F"/>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1159"/>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36B2C"/>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00F1"/>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231D"/>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15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C77"/>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2496"/>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52"/>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AB211-0978-4B0F-A35B-EB020485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268</Words>
  <Characters>1533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172</cp:revision>
  <cp:lastPrinted>2022-01-26T18:19:00Z</cp:lastPrinted>
  <dcterms:created xsi:type="dcterms:W3CDTF">2021-07-07T16:30:00Z</dcterms:created>
  <dcterms:modified xsi:type="dcterms:W3CDTF">2022-01-26T18:20:00Z</dcterms:modified>
</cp:coreProperties>
</file>