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t xml:space="preserve">E-WASTE COLLECTION &amp; RECYCLING MANAGEMENT SYSTEM</w:t>
      </w:r>
    </w:p>
    <w:p>
      <w:pPr>
        <w:pStyle w:val="Subtitle"/>
        <w:jc w:val="center"/>
      </w:pPr>
      <w:r>
        <w:t xml:space="preserve">Current Architecture and Final Project Documentation</w:t>
      </w:r>
    </w:p>
    <w:p>
      <w:pPr>
        <w:jc w:val="center"/>
      </w:pPr>
      <w:r>
        <w:t xml:space="preserve">JavaFX Desktop Client • Spring Boot REST Server • SQLite Persistence</w:t>
      </w:r>
    </w:p>
    <w:p>
      <w:pPr>
        <w:jc w:val="center"/>
      </w:pPr>
      <w:r>
        <w:t xml:space="preserve">Design Pattern Lab Final Project | BSSE 16th Batch</w:t>
      </w:r>
    </w:p>
    <w:p>
      <w:pPr>
        <w:jc w:val="center"/>
      </w:pPr>
      <w:r>
        <w:t xml:space="preserve">Prepared by: Anita Pervin and Nazia Hasan</w:t>
      </w:r>
    </w:p>
    <w:p>
      <w:pPr>
        <w:jc w:val="center"/>
      </w:pPr>
      <w:r>
        <w:t xml:space="preserve">Updated: September 2026</w:t>
      </w:r>
    </w:p>
    <w:p>
      <w:r>
        <w:br w:type="page"/>
      </w:r>
    </w:p>
    <w:p>
      <w:pPr>
        <w:pStyle w:val="Heading1"/>
      </w:pPr>
      <w:r>
        <w:t xml:space="preserve">Table of Contents</w:t>
      </w:r>
    </w:p>
    <w:p>
      <w:pPr>
        <w:pStyle w:val="ListBullet"/>
        <w:ind w:left="360"/>
      </w:pPr>
      <w:r>
        <w:t xml:space="preserve">1. Executive Summary</w:t>
      </w:r>
    </w:p>
    <w:p>
      <w:pPr>
        <w:pStyle w:val="ListBullet"/>
        <w:ind w:left="360"/>
      </w:pPr>
      <w:r>
        <w:t xml:space="preserve">2. Technology Stack and Project Structure</w:t>
      </w:r>
    </w:p>
    <w:p>
      <w:pPr>
        <w:pStyle w:val="ListBullet"/>
        <w:ind w:left="360"/>
      </w:pPr>
      <w:r>
        <w:t xml:space="preserve">3. Current System Architecture</w:t>
      </w:r>
    </w:p>
    <w:p>
      <w:pPr>
        <w:pStyle w:val="ListBullet"/>
        <w:ind w:left="360"/>
      </w:pPr>
      <w:r>
        <w:t xml:space="preserve">4. User Roles, Screens, and Responsibilities</w:t>
      </w:r>
    </w:p>
    <w:p>
      <w:pPr>
        <w:pStyle w:val="ListBullet"/>
        <w:ind w:left="360"/>
      </w:pPr>
      <w:r>
        <w:t xml:space="preserve">5. Database Design</w:t>
      </w:r>
    </w:p>
    <w:p>
      <w:pPr>
        <w:pStyle w:val="ListBullet"/>
        <w:ind w:left="360"/>
      </w:pPr>
      <w:r>
        <w:t xml:space="preserve">6. Design Patterns and Their Purpose</w:t>
      </w:r>
    </w:p>
    <w:p>
      <w:pPr>
        <w:pStyle w:val="ListBullet"/>
        <w:ind w:left="360"/>
      </w:pPr>
      <w:r>
        <w:t xml:space="preserve">7. End-to-End Business Workflows</w:t>
      </w:r>
    </w:p>
    <w:p>
      <w:pPr>
        <w:pStyle w:val="ListBullet"/>
        <w:ind w:left="360"/>
      </w:pPr>
      <w:r>
        <w:t xml:space="preserve">8. REST API Surface</w:t>
      </w:r>
    </w:p>
    <w:p>
      <w:pPr>
        <w:pStyle w:val="ListBullet"/>
        <w:ind w:left="360"/>
      </w:pPr>
      <w:r>
        <w:t xml:space="preserve">9. Validation, Security, and Error Handling</w:t>
      </w:r>
    </w:p>
    <w:p>
      <w:pPr>
        <w:pStyle w:val="ListBullet"/>
        <w:ind w:left="360"/>
      </w:pPr>
      <w:r>
        <w:t xml:space="preserve">10. Testing and Verification</w:t>
      </w:r>
    </w:p>
    <w:p>
      <w:pPr>
        <w:pStyle w:val="ListBullet"/>
        <w:ind w:left="360"/>
      </w:pPr>
      <w:r>
        <w:t xml:space="preserve">11. Build, Run, and Database Instructions</w:t>
      </w:r>
    </w:p>
    <w:p>
      <w:pPr>
        <w:pStyle w:val="ListBullet"/>
        <w:ind w:left="360"/>
      </w:pPr>
      <w:r>
        <w:t xml:space="preserve">12. Design-Project Requirements Evidence</w:t>
      </w:r>
    </w:p>
    <w:p>
      <w:pPr>
        <w:pStyle w:val="ListBullet"/>
        <w:ind w:left="360"/>
      </w:pPr>
      <w:r>
        <w:t xml:space="preserve">13. Known Operational Notes and Future Improvements</w:t>
      </w:r>
    </w:p>
    <w:p>
      <w:r>
        <w:br w:type="page"/>
      </w:r>
    </w:p>
    <w:p>
      <w:pPr>
        <w:pStyle w:val="Heading1"/>
      </w:pPr>
      <w:r>
        <w:t xml:space="preserve">1. Executive Summary</w:t>
      </w:r>
    </w:p>
    <w:p>
      <w:r>
        <w:t xml:space="preserve">The E-Waste Collection &amp; Recycling Management System is a JavaFX desktop application backed by a Spring Boot REST API and a persistent SQLite database. It manages the complete lifecycle of electronic-waste submissions: item registration, pickup scheduling, collector assignment, collection, delivery to a recycling facility, inspection, processing, reward calculation, reward history, and redemption.</w:t>
      </w:r>
    </w:p>
    <w:p>
      <w:r>
        <w:t xml:space="preserve">The architecture intentionally separates presentation, transport, application orchestration, domain rules, and persistence. This allows the JavaFX interface to remain responsive while the server enforces validation, state transitions, database constraints, processing rules, and reward consistency.</w:t>
      </w:r>
    </w:p>
    <w:p>
      <w:pPr>
        <w:pStyle w:val="Heading2"/>
      </w:pPr>
      <w:r>
        <w:t xml:space="preserve">Project objectives</w:t>
      </w:r>
    </w:p>
    <w:p>
      <w:pPr>
        <w:pStyle w:val="ListBullet"/>
        <w:ind w:left="360"/>
      </w:pPr>
      <w:r>
        <w:t xml:space="preserve">Provide a traceable workflow from customer submission to facility processing.</w:t>
      </w:r>
    </w:p>
    <w:p>
      <w:pPr>
        <w:pStyle w:val="ListBullet"/>
        <w:ind w:left="360"/>
      </w:pPr>
      <w:r>
        <w:t xml:space="preserve">Use meaningful design patterns to isolate variable algorithms and lifecycle rules.</w:t>
      </w:r>
    </w:p>
    <w:p>
      <w:pPr>
        <w:pStyle w:val="ListBullet"/>
        <w:ind w:left="360"/>
      </w:pPr>
      <w:r>
        <w:t xml:space="preserve">Persist related users, items, pickups, processing records, notifications, and rewards in SQLite.</w:t>
      </w:r>
    </w:p>
    <w:p>
      <w:pPr>
        <w:pStyle w:val="ListBullet"/>
        <w:ind w:left="360"/>
      </w:pPr>
      <w:r>
        <w:t xml:space="preserve">Give customers and administrators observable results, including real reward balances and reward history.</w:t>
      </w:r>
    </w:p>
    <w:p>
      <w:pPr>
        <w:pStyle w:val="ListBullet"/>
        <w:ind w:left="360"/>
      </w:pPr>
      <w:r>
        <w:t xml:space="preserve">Provide reports for operational analysis without exposing the database directly to users.</w:t>
      </w:r>
    </w:p>
    <w:p>
      <w:pPr>
        <w:pStyle w:val="Heading2"/>
      </w:pPr>
      <w:r>
        <w:t xml:space="preserve">Important identifier rule</w:t>
      </w:r>
    </w:p>
    <w:p>
      <w:r>
        <w:t xml:space="preserve">A pickup ID and an e-waste item ID are different identifiers. pickup_requests.pickup_id identifies the collection request; ewaste_items.item_id identifies an individual item. The pickup_items table links them. Facility processing receives the item ID and resolves its related pickup through this relationship.</w:t>
      </w:r>
    </w:p>
    <w:p>
      <w:pPr>
        <w:pStyle w:val="Heading1"/>
      </w:pPr>
      <w:r>
        <w:t xml:space="preserve">2. Technology Stack and Project Structure</w:t>
      </w:r>
    </w:p>
    <w:tbl>
      <w:tblPr>
        <w:tblBorders>
          <w:top w:val="single" w:sz="6" w:space="0" w:color="B7C9D6"/>
          <w:left w:val="single" w:sz="6" w:space="0" w:color="B7C9D6"/>
          <w:bottom w:val="single" w:sz="6" w:space="0" w:color="B7C9D6"/>
          <w:right w:val="single" w:sz="6" w:space="0" w:color="B7C9D6"/>
          <w:insideH w:val="single" w:sz="4" w:space="0" w:color="D9E4EA"/>
          <w:insideV w:val="single" w:sz="4" w:space="0" w:color="D9E4EA"/>
        </w:tblBorders>
        <w:tblCellMar>
          <w:top w:w="90" w:type="dxa"/>
          <w:left w:w="110" w:type="dxa"/>
          <w:bottom w:w="90" w:type="dxa"/>
          <w:right w:w="110" w:type="dxa"/>
        </w:tblCellMar>
      </w:tblPr>
      <w:tr>
        <w:tc>
          <w:tcPr>
            <w:shd w:fill="DCEAF3"/>
          </w:tcPr>
          <w:p>
            <w:r>
              <w:rPr>
                <w:b/>
                <w:sz w:val="22"/>
                <w:color w:val="17324D"/>
              </w:rPr>
              <w:t xml:space="preserve">Technology</w:t>
            </w:r>
          </w:p>
        </w:tc>
        <w:tc>
          <w:tcPr>
            <w:shd w:fill="DCEAF3"/>
          </w:tcPr>
          <w:p>
            <w:r>
              <w:rPr>
                <w:b/>
                <w:sz w:val="22"/>
                <w:color w:val="17324D"/>
              </w:rPr>
              <w:t xml:space="preserve">Current use</w:t>
            </w:r>
          </w:p>
        </w:tc>
      </w:tr>
      <w:tr>
        <w:tc>
          <w:tcPr/>
          <w:p>
            <w:r>
              <w:rPr>
                <w:sz w:val="21"/>
              </w:rPr>
              <w:t xml:space="preserve">Java 21</w:t>
            </w:r>
          </w:p>
        </w:tc>
        <w:tc>
          <w:tcPr/>
          <w:p>
            <w:r>
              <w:rPr>
                <w:sz w:val="21"/>
              </w:rPr>
              <w:t xml:space="preserve">Language and Maven compiler release</w:t>
            </w:r>
          </w:p>
        </w:tc>
      </w:tr>
      <w:tr>
        <w:tc>
          <w:tcPr/>
          <w:p>
            <w:r>
              <w:rPr>
                <w:sz w:val="21"/>
              </w:rPr>
              <w:t xml:space="preserve">JavaFX 21.0.4</w:t>
            </w:r>
          </w:p>
        </w:tc>
        <w:tc>
          <w:tcPr/>
          <w:p>
            <w:r>
              <w:rPr>
                <w:sz w:val="21"/>
              </w:rPr>
              <w:t xml:space="preserve">Desktop user interface</w:t>
            </w:r>
          </w:p>
        </w:tc>
      </w:tr>
      <w:tr>
        <w:tc>
          <w:tcPr/>
          <w:p>
            <w:r>
              <w:rPr>
                <w:sz w:val="21"/>
              </w:rPr>
              <w:t xml:space="preserve">FXML and CSS</w:t>
            </w:r>
          </w:p>
        </w:tc>
        <w:tc>
          <w:tcPr/>
          <w:p>
            <w:r>
              <w:rPr>
                <w:sz w:val="21"/>
              </w:rPr>
              <w:t xml:space="preserve">View layout, navigation, and styling</w:t>
            </w:r>
          </w:p>
        </w:tc>
      </w:tr>
      <w:tr>
        <w:tc>
          <w:tcPr/>
          <w:p>
            <w:r>
              <w:rPr>
                <w:sz w:val="21"/>
              </w:rPr>
              <w:t xml:space="preserve">Spring Boot</w:t>
            </w:r>
          </w:p>
        </w:tc>
        <w:tc>
          <w:tcPr/>
          <w:p>
            <w:r>
              <w:rPr>
                <w:sz w:val="21"/>
              </w:rPr>
              <w:t xml:space="preserve">REST server and dependency injection</w:t>
            </w:r>
          </w:p>
        </w:tc>
      </w:tr>
      <w:tr>
        <w:tc>
          <w:tcPr/>
          <w:p>
            <w:r>
              <w:rPr>
                <w:sz w:val="21"/>
              </w:rPr>
              <w:t xml:space="preserve">SQLite</w:t>
            </w:r>
          </w:p>
        </w:tc>
        <w:tc>
          <w:tcPr/>
          <w:p>
            <w:r>
              <w:rPr>
                <w:sz w:val="21"/>
              </w:rPr>
              <w:t xml:space="preserve">Persistent relational database</w:t>
            </w:r>
          </w:p>
        </w:tc>
      </w:tr>
      <w:tr>
        <w:tc>
          <w:tcPr/>
          <w:p>
            <w:r>
              <w:rPr>
                <w:sz w:val="21"/>
              </w:rPr>
              <w:t xml:space="preserve">SQLite JDBC</w:t>
            </w:r>
          </w:p>
        </w:tc>
        <w:tc>
          <w:tcPr/>
          <w:p>
            <w:r>
              <w:rPr>
                <w:sz w:val="21"/>
              </w:rPr>
              <w:t xml:space="preserve">Database connectivity</w:t>
            </w:r>
          </w:p>
        </w:tc>
      </w:tr>
      <w:tr>
        <w:tc>
          <w:tcPr/>
          <w:p>
            <w:r>
              <w:rPr>
                <w:sz w:val="21"/>
              </w:rPr>
              <w:t xml:space="preserve">Apache Maven</w:t>
            </w:r>
          </w:p>
        </w:tc>
        <w:tc>
          <w:tcPr/>
          <w:p>
            <w:r>
              <w:rPr>
                <w:sz w:val="21"/>
              </w:rPr>
              <w:t xml:space="preserve">Multi-module build and dependency management</w:t>
            </w:r>
          </w:p>
        </w:tc>
      </w:tr>
      <w:tr>
        <w:tc>
          <w:tcPr/>
          <w:p>
            <w:r>
              <w:rPr>
                <w:sz w:val="21"/>
              </w:rPr>
              <w:t xml:space="preserve">Jackson</w:t>
            </w:r>
          </w:p>
        </w:tc>
        <w:tc>
          <w:tcPr/>
          <w:p>
            <w:r>
              <w:rPr>
                <w:sz w:val="21"/>
              </w:rPr>
              <w:t xml:space="preserve">JSON request/response mapping</w:t>
            </w:r>
          </w:p>
        </w:tc>
      </w:tr>
      <w:tr>
        <w:tc>
          <w:tcPr/>
          <w:p>
            <w:r>
              <w:rPr>
                <w:sz w:val="21"/>
              </w:rPr>
              <w:t xml:space="preserve">JUnit 5</w:t>
            </w:r>
          </w:p>
        </w:tc>
        <w:tc>
          <w:tcPr/>
          <w:p>
            <w:r>
              <w:rPr>
                <w:sz w:val="21"/>
              </w:rPr>
              <w:t xml:space="preserve">Unit and integration tests</w:t>
            </w:r>
          </w:p>
        </w:tc>
      </w:tr>
      <w:tr>
        <w:tc>
          <w:tcPr/>
          <w:p>
            <w:r>
              <w:rPr>
                <w:sz w:val="21"/>
              </w:rPr>
              <w:t xml:space="preserve">SLF4J / Logback</w:t>
            </w:r>
          </w:p>
        </w:tc>
        <w:tc>
          <w:tcPr/>
          <w:p>
            <w:r>
              <w:rPr>
                <w:sz w:val="21"/>
              </w:rPr>
              <w:t xml:space="preserve">Application logging</w:t>
            </w:r>
          </w:p>
        </w:tc>
      </w:tr>
    </w:tbl>
    <w:p>
      <w:pPr>
        <w:pStyle w:val="Heading2"/>
      </w:pPr>
      <w:r>
        <w:t xml:space="preserve">Repository modules</w:t>
      </w:r>
    </w:p>
    <w:tbl>
      <w:tblPr>
        <w:tblBorders>
          <w:top w:val="single" w:sz="6" w:space="0" w:color="B7C9D6"/>
          <w:left w:val="single" w:sz="6" w:space="0" w:color="B7C9D6"/>
          <w:bottom w:val="single" w:sz="6" w:space="0" w:color="B7C9D6"/>
          <w:right w:val="single" w:sz="6" w:space="0" w:color="B7C9D6"/>
          <w:insideH w:val="single" w:sz="4" w:space="0" w:color="D9E4EA"/>
          <w:insideV w:val="single" w:sz="4" w:space="0" w:color="D9E4EA"/>
        </w:tblBorders>
        <w:tblCellMar>
          <w:top w:w="90" w:type="dxa"/>
          <w:left w:w="110" w:type="dxa"/>
          <w:bottom w:w="90" w:type="dxa"/>
          <w:right w:w="110" w:type="dxa"/>
        </w:tblCellMar>
      </w:tblPr>
      <w:tr>
        <w:tc>
          <w:tcPr>
            <w:shd w:fill="DCEAF3"/>
          </w:tcPr>
          <w:p>
            <w:r>
              <w:rPr>
                <w:b/>
                <w:sz w:val="22"/>
                <w:color w:val="17324D"/>
              </w:rPr>
              <w:t xml:space="preserve">Module</w:t>
            </w:r>
          </w:p>
        </w:tc>
        <w:tc>
          <w:tcPr>
            <w:shd w:fill="DCEAF3"/>
          </w:tcPr>
          <w:p>
            <w:r>
              <w:rPr>
                <w:b/>
                <w:sz w:val="22"/>
                <w:color w:val="17324D"/>
              </w:rPr>
              <w:t xml:space="preserve">Responsibility</w:t>
            </w:r>
          </w:p>
        </w:tc>
      </w:tr>
      <w:tr>
        <w:tc>
          <w:tcPr/>
          <w:p>
            <w:r>
              <w:rPr>
                <w:sz w:val="21"/>
              </w:rPr>
              <w:t xml:space="preserve">client</w:t>
            </w:r>
          </w:p>
        </w:tc>
        <w:tc>
          <w:tcPr/>
          <w:p>
            <w:r>
              <w:rPr>
                <w:sz w:val="21"/>
              </w:rPr>
              <w:t xml:space="preserve">JavaFX application, FXML views, controllers, REST API clients, DTOs, session, navigation, and tests</w:t>
            </w:r>
          </w:p>
        </w:tc>
      </w:tr>
      <w:tr>
        <w:tc>
          <w:tcPr/>
          <w:p>
            <w:r>
              <w:rPr>
                <w:sz w:val="21"/>
              </w:rPr>
              <w:t xml:space="preserve">server</w:t>
            </w:r>
          </w:p>
        </w:tc>
        <w:tc>
          <w:tcPr/>
          <w:p>
            <w:r>
              <w:rPr>
                <w:sz w:val="21"/>
              </w:rPr>
              <w:t xml:space="preserve">Spring Boot API, domain model, application services/facades, repositories, SQLite infrastructure, authentication, and tests</w:t>
            </w:r>
          </w:p>
        </w:tc>
      </w:tr>
      <w:tr>
        <w:tc>
          <w:tcPr/>
          <w:p>
            <w:r>
              <w:rPr>
                <w:sz w:val="21"/>
              </w:rPr>
              <w:t xml:space="preserve">root pom.xml</w:t>
            </w:r>
          </w:p>
        </w:tc>
        <w:tc>
          <w:tcPr/>
          <w:p>
            <w:r>
              <w:rPr>
                <w:sz w:val="21"/>
              </w:rPr>
              <w:t xml:space="preserve">Parent Maven configuration and Java/JavaFX versions</w:t>
            </w:r>
          </w:p>
        </w:tc>
      </w:tr>
    </w:tbl>
    <w:p>
      <w:pPr>
        <w:pStyle w:val="Heading2"/>
      </w:pPr>
      <w:r>
        <w:t xml:space="preserve">Relevant directory map</w:t>
      </w:r>
    </w:p>
    <w:p>
      <w:r>
        <w:t xml:space="preserve">client/src/main/java/com/ewaste/client/
  api/                 REST clients
  controller/          JavaFX controllers
  dto/                 request and response DTOs
  navigation/          AppScreen and SceneNavigator
  session/             logged-in user session
server/src/main/java/com/ewaste/server/
  api/                 REST controllers, DTOs, and mappers
  application/         services and workflow facades
  domain/              entities, repositories, and design patterns
  infrastructure/      SQLite repositories, configuration, and security
server/src/main/resources/db/
  schema.sql            active relational schema
  seed_data.sql         initial categories, users, centers, and seed data</w:t>
      </w:r>
    </w:p>
    <w:p>
      <w:pPr>
        <w:pStyle w:val="Heading1"/>
      </w:pPr>
      <w:r>
        <w:t xml:space="preserve">3. Current System Architecture</w:t>
      </w:r>
    </w:p>
    <w:p>
      <w:r>
        <w:t xml:space="preserve">The system uses a layered client-server architecture. The JavaFX client does not access SQLite directly. It calls the Spring Boot REST API, and the server coordinates domain rules and persistence.</w:t>
      </w:r>
    </w:p>
    <w:p>
      <w:r>
        <w:rPr>
          <w:rFonts w:ascii="Consolas" w:hAnsi="Consolas"/>
        </w:rPr>
        <w:t xml:space="preserve">JavaFX Presentation
        ↓
FXML Controllers + CSS + JavaFX models
        ↓
Client API clients (HTTP/JSON)
        ↓
Spring Boot REST controllers
        ↓
Application facades and services
        ↓
Domain entities, states, strategies, templates, and repository interfaces
        ↓
SQLite repository implementations
        ↓
~/.ewaste/ewaste.db</w:t>
      </w:r>
    </w:p>
    <w:p>
      <w:pPr>
        <w:pStyle w:val="Heading2"/>
      </w:pPr>
      <w:r>
        <w:t xml:space="preserve">Client layer</w:t>
      </w:r>
    </w:p>
    <w:p>
      <w:r>
        <w:t xml:space="preserve">The client starts in EWasteClientApp and navigates through SceneNavigator and AppScreen. Controllers such as SubmitEWasteController, PickupHistoryController, InspectionProcessingController, and RewardViewController handle user interaction. Network work is performed through API clients such as PickupApiClient, ProcessingApiClient, ReportApiClient, and RewardApiClient.</w:t>
      </w:r>
    </w:p>
    <w:p>
      <w:pPr>
        <w:pStyle w:val="Heading2"/>
      </w:pPr>
      <w:r>
        <w:t xml:space="preserve">Server API and application layer</w:t>
      </w:r>
    </w:p>
    <w:p>
      <w:r>
        <w:t xml:space="preserve">REST controllers receive DTOs and delegate to services or facades. PickupFacade coordinates pickup creation, validation, priority scoring, persistence, and events. ProcessingFacade coordinates facility processing, processing-record persistence, reward awarding, and pickup-state advancement. RewardService handles balances, ledger history, and redemption.</w:t>
      </w:r>
    </w:p>
    <w:p>
      <w:pPr>
        <w:pStyle w:val="Heading2"/>
      </w:pPr>
      <w:r>
        <w:t xml:space="preserve">Domain and persistence layer</w:t>
      </w:r>
    </w:p>
    <w:p>
      <w:r>
        <w:t xml:space="preserve">Domain classes represent users, collectors, e-waste, pickups, processing records, recycling centers, rewards, and notifications. Repository interfaces are defined in the domain package; SQLite implementations such as SqlitePickupRepository and SqliteRewardRepository live in infrastructure. DatabaseConfig and DatabaseConnectionManager use the same configurable database path, with EWaste_DB_PATH supported through application configuration.</w:t>
      </w:r>
    </w:p>
    <w:p>
      <w:pPr>
        <w:pStyle w:val="Heading1"/>
      </w:pPr>
      <w:r>
        <w:t xml:space="preserve">4. User Roles, Screens, and Responsibilities</w:t>
      </w:r>
    </w:p>
    <w:tbl>
      <w:tblPr>
        <w:tblBorders>
          <w:top w:val="single" w:sz="6" w:space="0" w:color="B7C9D6"/>
          <w:left w:val="single" w:sz="6" w:space="0" w:color="B7C9D6"/>
          <w:bottom w:val="single" w:sz="6" w:space="0" w:color="B7C9D6"/>
          <w:right w:val="single" w:sz="6" w:space="0" w:color="B7C9D6"/>
          <w:insideH w:val="single" w:sz="4" w:space="0" w:color="D9E4EA"/>
          <w:insideV w:val="single" w:sz="4" w:space="0" w:color="D9E4EA"/>
        </w:tblBorders>
        <w:tblCellMar>
          <w:top w:w="90" w:type="dxa"/>
          <w:left w:w="110" w:type="dxa"/>
          <w:bottom w:w="90" w:type="dxa"/>
          <w:right w:w="110" w:type="dxa"/>
        </w:tblCellMar>
      </w:tblPr>
      <w:tr>
        <w:tc>
          <w:tcPr>
            <w:shd w:fill="DCEAF3"/>
          </w:tcPr>
          <w:p>
            <w:r>
              <w:rPr>
                <w:b/>
                <w:sz w:val="22"/>
                <w:color w:val="17324D"/>
              </w:rPr>
              <w:t xml:space="preserve">Role</w:t>
            </w:r>
          </w:p>
        </w:tc>
        <w:tc>
          <w:tcPr>
            <w:shd w:fill="DCEAF3"/>
          </w:tcPr>
          <w:p>
            <w:r>
              <w:rPr>
                <w:b/>
                <w:sz w:val="22"/>
                <w:color w:val="17324D"/>
              </w:rPr>
              <w:t xml:space="preserve">Main capabilities</w:t>
            </w:r>
          </w:p>
        </w:tc>
      </w:tr>
      <w:tr>
        <w:tc>
          <w:tcPr/>
          <w:p>
            <w:r>
              <w:rPr>
                <w:sz w:val="21"/>
              </w:rPr>
              <w:t xml:space="preserve">Customer</w:t>
            </w:r>
          </w:p>
        </w:tc>
        <w:tc>
          <w:tcPr/>
          <w:p>
            <w:r>
              <w:rPr>
                <w:sz w:val="21"/>
              </w:rPr>
              <w:t xml:space="preserve">Register/login, submit e-waste, schedule pickup, track history, view reward balance/history, and redeem points</w:t>
            </w:r>
          </w:p>
        </w:tc>
      </w:tr>
      <w:tr>
        <w:tc>
          <w:tcPr/>
          <w:p>
            <w:r>
              <w:rPr>
                <w:sz w:val="21"/>
              </w:rPr>
              <w:t xml:space="preserve">Collector</w:t>
            </w:r>
          </w:p>
        </w:tc>
        <w:tc>
          <w:tcPr/>
          <w:p>
            <w:r>
              <w:rPr>
                <w:sz w:val="21"/>
              </w:rPr>
              <w:t xml:space="preserve">View assigned tasks and advance assigned pickups through collection and delivery</w:t>
            </w:r>
          </w:p>
        </w:tc>
      </w:tr>
      <w:tr>
        <w:tc>
          <w:tcPr/>
          <w:p>
            <w:r>
              <w:rPr>
                <w:sz w:val="21"/>
              </w:rPr>
              <w:t xml:space="preserve">Administrator</w:t>
            </w:r>
          </w:p>
        </w:tc>
        <w:tc>
          <w:tcPr/>
          <w:p>
            <w:r>
              <w:rPr>
                <w:sz w:val="21"/>
              </w:rPr>
              <w:t xml:space="preserve">Manage pickups and collectors, inspect delivered items, select processing workflow, award points through processing, and view analytics</w:t>
            </w:r>
          </w:p>
        </w:tc>
      </w:tr>
    </w:tbl>
    <w:p>
      <w:pPr>
        <w:pStyle w:val="Heading2"/>
      </w:pPr>
      <w:r>
        <w:t xml:space="preserve">JavaFX screens</w:t>
      </w:r>
    </w:p>
    <w:tbl>
      <w:tblPr>
        <w:tblBorders>
          <w:top w:val="single" w:sz="6" w:space="0" w:color="B7C9D6"/>
          <w:left w:val="single" w:sz="6" w:space="0" w:color="B7C9D6"/>
          <w:bottom w:val="single" w:sz="6" w:space="0" w:color="B7C9D6"/>
          <w:right w:val="single" w:sz="6" w:space="0" w:color="B7C9D6"/>
          <w:insideH w:val="single" w:sz="4" w:space="0" w:color="D9E4EA"/>
          <w:insideV w:val="single" w:sz="4" w:space="0" w:color="D9E4EA"/>
        </w:tblBorders>
        <w:tblCellMar>
          <w:top w:w="90" w:type="dxa"/>
          <w:left w:w="110" w:type="dxa"/>
          <w:bottom w:w="90" w:type="dxa"/>
          <w:right w:w="110" w:type="dxa"/>
        </w:tblCellMar>
      </w:tblPr>
      <w:tr>
        <w:tc>
          <w:tcPr>
            <w:shd w:fill="DCEAF3"/>
          </w:tcPr>
          <w:p>
            <w:r>
              <w:rPr>
                <w:b/>
                <w:sz w:val="22"/>
                <w:color w:val="17324D"/>
              </w:rPr>
              <w:t xml:space="preserve">Area</w:t>
            </w:r>
          </w:p>
        </w:tc>
        <w:tc>
          <w:tcPr>
            <w:shd w:fill="DCEAF3"/>
          </w:tcPr>
          <w:p>
            <w:r>
              <w:rPr>
                <w:b/>
                <w:sz w:val="22"/>
                <w:color w:val="17324D"/>
              </w:rPr>
              <w:t xml:space="preserve">FXML screens</w:t>
            </w:r>
          </w:p>
        </w:tc>
      </w:tr>
      <w:tr>
        <w:tc>
          <w:tcPr/>
          <w:p>
            <w:r>
              <w:rPr>
                <w:sz w:val="21"/>
              </w:rPr>
              <w:t xml:space="preserve">Authentication</w:t>
            </w:r>
          </w:p>
        </w:tc>
        <w:tc>
          <w:tcPr/>
          <w:p>
            <w:r>
              <w:rPr>
                <w:sz w:val="21"/>
              </w:rPr>
              <w:t xml:space="preserve">login.fxml, register.fxml</w:t>
            </w:r>
          </w:p>
        </w:tc>
      </w:tr>
      <w:tr>
        <w:tc>
          <w:tcPr/>
          <w:p>
            <w:r>
              <w:rPr>
                <w:sz w:val="21"/>
              </w:rPr>
              <w:t xml:space="preserve">Customer</w:t>
            </w:r>
          </w:p>
        </w:tc>
        <w:tc>
          <w:tcPr/>
          <w:p>
            <w:r>
              <w:rPr>
                <w:sz w:val="21"/>
              </w:rPr>
              <w:t xml:space="preserve">customer_dashboard.fxml, submit_ewaste.fxml, pickup_history.fxml, reward_view.fxml</w:t>
            </w:r>
          </w:p>
        </w:tc>
      </w:tr>
      <w:tr>
        <w:tc>
          <w:tcPr/>
          <w:p>
            <w:r>
              <w:rPr>
                <w:sz w:val="21"/>
              </w:rPr>
              <w:t xml:space="preserve">Collector</w:t>
            </w:r>
          </w:p>
        </w:tc>
        <w:tc>
          <w:tcPr/>
          <w:p>
            <w:r>
              <w:rPr>
                <w:sz w:val="21"/>
              </w:rPr>
              <w:t xml:space="preserve">collector_dashboard.fxml, assigned_tasks.fxml</w:t>
            </w:r>
          </w:p>
        </w:tc>
      </w:tr>
      <w:tr>
        <w:tc>
          <w:tcPr/>
          <w:p>
            <w:r>
              <w:rPr>
                <w:sz w:val="21"/>
              </w:rPr>
              <w:t xml:space="preserve">Administrator</w:t>
            </w:r>
          </w:p>
        </w:tc>
        <w:tc>
          <w:tcPr/>
          <w:p>
            <w:r>
              <w:rPr>
                <w:sz w:val="21"/>
              </w:rPr>
              <w:t xml:space="preserve">admin_dashboard.fxml, pickup_management.fxml, collector_management.fxml, inspection_processing.fxml, analytics_view.fxml</w:t>
            </w:r>
          </w:p>
        </w:tc>
      </w:tr>
    </w:tbl>
    <w:p>
      <w:r>
        <w:t xml:space="preserve">The facility inspection screen loads delivered pickups, loads recycling centers, and automatically fills the first linked e-waste item ID when the selected pickup contains item links. A pickup created before the item-link fix, or a legacy pickup with no pickup_items row, cannot be processed safely because the system cannot infer its item ID.</w:t>
      </w:r>
    </w:p>
    <w:p>
      <w:pPr>
        <w:pStyle w:val="Heading1"/>
      </w:pPr>
      <w:r>
        <w:t xml:space="preserve">5. Database Design</w:t>
      </w:r>
    </w:p>
    <w:p>
      <w:r>
        <w:t xml:space="preserve">The active schema is server/src/main/resources/db/schema.sql. SQLite foreign-key enforcement is enabled. DatabaseSeeder executes schema and seed resources at startup. The active runtime database is normally stored at ~/.ewaste/ewaste.db and can be configured through EWASTE_DB_PATH.</w:t>
      </w:r>
    </w:p>
    <w:tbl>
      <w:tblPr>
        <w:tblBorders>
          <w:top w:val="single" w:sz="6" w:space="0" w:color="B7C9D6"/>
          <w:left w:val="single" w:sz="6" w:space="0" w:color="B7C9D6"/>
          <w:bottom w:val="single" w:sz="6" w:space="0" w:color="B7C9D6"/>
          <w:right w:val="single" w:sz="6" w:space="0" w:color="B7C9D6"/>
          <w:insideH w:val="single" w:sz="4" w:space="0" w:color="D9E4EA"/>
          <w:insideV w:val="single" w:sz="4" w:space="0" w:color="D9E4EA"/>
        </w:tblBorders>
        <w:tblCellMar>
          <w:top w:w="90" w:type="dxa"/>
          <w:left w:w="110" w:type="dxa"/>
          <w:bottom w:w="90" w:type="dxa"/>
          <w:right w:w="110" w:type="dxa"/>
        </w:tblCellMar>
      </w:tblPr>
      <w:tr>
        <w:tc>
          <w:tcPr>
            <w:shd w:fill="DCEAF3"/>
          </w:tcPr>
          <w:p>
            <w:r>
              <w:rPr>
                <w:b/>
                <w:sz w:val="22"/>
                <w:color w:val="17324D"/>
              </w:rPr>
              <w:t xml:space="preserve">Table</w:t>
            </w:r>
          </w:p>
        </w:tc>
        <w:tc>
          <w:tcPr>
            <w:shd w:fill="DCEAF3"/>
          </w:tcPr>
          <w:p>
            <w:r>
              <w:rPr>
                <w:b/>
                <w:sz w:val="22"/>
                <w:color w:val="17324D"/>
              </w:rPr>
              <w:t xml:space="preserve">Purpose and relationships</w:t>
            </w:r>
          </w:p>
        </w:tc>
      </w:tr>
      <w:tr>
        <w:tc>
          <w:tcPr/>
          <w:p>
            <w:r>
              <w:rPr>
                <w:sz w:val="21"/>
              </w:rPr>
              <w:t xml:space="preserve">users</w:t>
            </w:r>
          </w:p>
        </w:tc>
        <w:tc>
          <w:tcPr/>
          <w:p>
            <w:r>
              <w:rPr>
                <w:sz w:val="21"/>
              </w:rPr>
              <w:t xml:space="preserve">Customers, collectors, and administrators; role constraint and unique email</w:t>
            </w:r>
          </w:p>
        </w:tc>
      </w:tr>
      <w:tr>
        <w:tc>
          <w:tcPr/>
          <w:p>
            <w:r>
              <w:rPr>
                <w:sz w:val="21"/>
              </w:rPr>
              <w:t xml:space="preserve">ewaste_categories</w:t>
            </w:r>
          </w:p>
        </w:tc>
        <w:tc>
          <w:tcPr/>
          <w:p>
            <w:r>
              <w:rPr>
                <w:sz w:val="21"/>
              </w:rPr>
              <w:t xml:space="preserve">Category names and base reward points per kilogram</w:t>
            </w:r>
          </w:p>
        </w:tc>
      </w:tr>
      <w:tr>
        <w:tc>
          <w:tcPr/>
          <w:p>
            <w:r>
              <w:rPr>
                <w:sz w:val="21"/>
              </w:rPr>
              <w:t xml:space="preserve">ewaste_items</w:t>
            </w:r>
          </w:p>
        </w:tc>
        <w:tc>
          <w:tcPr/>
          <w:p>
            <w:r>
              <w:rPr>
                <w:sz w:val="21"/>
              </w:rPr>
              <w:t xml:space="preserve">Individual e-waste items linked to a category</w:t>
            </w:r>
          </w:p>
        </w:tc>
      </w:tr>
      <w:tr>
        <w:tc>
          <w:tcPr/>
          <w:p>
            <w:r>
              <w:rPr>
                <w:sz w:val="21"/>
              </w:rPr>
              <w:t xml:space="preserve">collectors</w:t>
            </w:r>
          </w:p>
        </w:tc>
        <w:tc>
          <w:tcPr/>
          <w:p>
            <w:r>
              <w:rPr>
                <w:sz w:val="21"/>
              </w:rPr>
              <w:t xml:space="preserve">Collector profile, capacity, workload, availability, and linked user</w:t>
            </w:r>
          </w:p>
        </w:tc>
      </w:tr>
      <w:tr>
        <w:tc>
          <w:tcPr/>
          <w:p>
            <w:r>
              <w:rPr>
                <w:sz w:val="21"/>
              </w:rPr>
              <w:t xml:space="preserve">pickup_requests</w:t>
            </w:r>
          </w:p>
        </w:tc>
        <w:tc>
          <w:tcPr/>
          <w:p>
            <w:r>
              <w:rPr>
                <w:sz w:val="21"/>
              </w:rPr>
              <w:t xml:space="preserve">Customer pickup request, collector assignment, status, priority, address, and schedule</w:t>
            </w:r>
          </w:p>
        </w:tc>
      </w:tr>
      <w:tr>
        <w:tc>
          <w:tcPr/>
          <w:p>
            <w:r>
              <w:rPr>
                <w:sz w:val="21"/>
              </w:rPr>
              <w:t xml:space="preserve">pickup_items</w:t>
            </w:r>
          </w:p>
        </w:tc>
        <w:tc>
          <w:tcPr/>
          <w:p>
            <w:r>
              <w:rPr>
                <w:sz w:val="21"/>
              </w:rPr>
              <w:t xml:space="preserve">Many-to-many bridge between pickup requests and e-waste items</w:t>
            </w:r>
          </w:p>
        </w:tc>
      </w:tr>
      <w:tr>
        <w:tc>
          <w:tcPr/>
          <w:p>
            <w:r>
              <w:rPr>
                <w:sz w:val="21"/>
              </w:rPr>
              <w:t xml:space="preserve">recycling_centers</w:t>
            </w:r>
          </w:p>
        </w:tc>
        <w:tc>
          <w:tcPr/>
          <w:p>
            <w:r>
              <w:rPr>
                <w:sz w:val="21"/>
              </w:rPr>
              <w:t xml:space="preserve">Facility identity, address, and processing capacity</w:t>
            </w:r>
          </w:p>
        </w:tc>
      </w:tr>
      <w:tr>
        <w:tc>
          <w:tcPr/>
          <w:p>
            <w:r>
              <w:rPr>
                <w:sz w:val="21"/>
              </w:rPr>
              <w:t xml:space="preserve">processing_records</w:t>
            </w:r>
          </w:p>
        </w:tc>
        <w:tc>
          <w:tcPr/>
          <w:p>
            <w:r>
              <w:rPr>
                <w:sz w:val="21"/>
              </w:rPr>
              <w:t xml:space="preserve">Facility workflow result, pickup, center, points awarded, and timestamp</w:t>
            </w:r>
          </w:p>
        </w:tc>
      </w:tr>
      <w:tr>
        <w:tc>
          <w:tcPr/>
          <w:p>
            <w:r>
              <w:rPr>
                <w:sz w:val="21"/>
              </w:rPr>
              <w:t xml:space="preserve">rewards</w:t>
            </w:r>
          </w:p>
        </w:tc>
        <w:tc>
          <w:tcPr/>
          <w:p>
            <w:r>
              <w:rPr>
                <w:sz w:val="21"/>
              </w:rPr>
              <w:t xml:space="preserve">Customer reward ledger entries and resulting balance</w:t>
            </w:r>
          </w:p>
        </w:tc>
      </w:tr>
      <w:tr>
        <w:tc>
          <w:tcPr/>
          <w:p>
            <w:r>
              <w:rPr>
                <w:sz w:val="21"/>
              </w:rPr>
              <w:t xml:space="preserve">notifications</w:t>
            </w:r>
          </w:p>
        </w:tc>
        <w:tc>
          <w:tcPr/>
          <w:p>
            <w:r>
              <w:rPr>
                <w:sz w:val="21"/>
              </w:rPr>
              <w:t xml:space="preserve">Messages for users with read/unread state</w:t>
            </w:r>
          </w:p>
        </w:tc>
      </w:tr>
    </w:tbl>
    <w:p>
      <w:pPr>
        <w:pStyle w:val="Heading2"/>
      </w:pPr>
      <w:r>
        <w:t xml:space="preserve">Integrity rules</w:t>
      </w:r>
    </w:p>
    <w:p>
      <w:pPr>
        <w:pStyle w:val="ListBullet"/>
        <w:ind w:left="360"/>
      </w:pPr>
      <w:r>
        <w:t xml:space="preserve">Primary keys identify every record and foreign keys enforce relationships.</w:t>
      </w:r>
    </w:p>
    <w:p>
      <w:pPr>
        <w:pStyle w:val="ListBullet"/>
        <w:ind w:left="360"/>
      </w:pPr>
      <w:r>
        <w:t xml:space="preserve">Users have unique email addresses and a constrained role.</w:t>
      </w:r>
    </w:p>
    <w:p>
      <w:pPr>
        <w:pStyle w:val="ListBullet"/>
        <w:ind w:left="360"/>
      </w:pPr>
      <w:r>
        <w:t xml:space="preserve">E-waste weight must be positive.</w:t>
      </w:r>
    </w:p>
    <w:p>
      <w:pPr>
        <w:pStyle w:val="ListBullet"/>
        <w:ind w:left="360"/>
      </w:pPr>
      <w:r>
        <w:t xml:space="preserve">Pickup-item links cascade when a pickup or item is deleted according to the schema.</w:t>
      </w:r>
    </w:p>
    <w:p>
      <w:pPr>
        <w:pStyle w:val="ListBullet"/>
        <w:ind w:left="360"/>
      </w:pPr>
      <w:r>
        <w:t xml:space="preserve">Reward and processing records retain the customer and pickup trace for auditability.</w:t>
      </w:r>
    </w:p>
    <w:p>
      <w:pPr>
        <w:pStyle w:val="Heading2"/>
      </w:pPr>
      <w:r>
        <w:t xml:space="preserve">Seeder responsibility</w:t>
      </w:r>
    </w:p>
    <w:p>
      <w:r>
        <w:t xml:space="preserve">seed_data.sql provides initial categories, recycling-center data, and initial users/collectors. User-created e-waste items and pickup_items relationships are created through the application workflow, not by the seed file.</w:t>
      </w:r>
    </w:p>
    <w:p>
      <w:pPr>
        <w:pStyle w:val="Heading1"/>
      </w:pPr>
      <w:r>
        <w:t xml:space="preserve">6. Design Patterns and Their Purpose</w:t>
      </w:r>
    </w:p>
    <w:tbl>
      <w:tblPr>
        <w:tblBorders>
          <w:top w:val="single" w:sz="6" w:space="0" w:color="B7C9D6"/>
          <w:left w:val="single" w:sz="6" w:space="0" w:color="B7C9D6"/>
          <w:bottom w:val="single" w:sz="6" w:space="0" w:color="B7C9D6"/>
          <w:right w:val="single" w:sz="6" w:space="0" w:color="B7C9D6"/>
          <w:insideH w:val="single" w:sz="4" w:space="0" w:color="D9E4EA"/>
          <w:insideV w:val="single" w:sz="4" w:space="0" w:color="D9E4EA"/>
        </w:tblBorders>
        <w:tblCellMar>
          <w:top w:w="90" w:type="dxa"/>
          <w:left w:w="110" w:type="dxa"/>
          <w:bottom w:w="90" w:type="dxa"/>
          <w:right w:w="110" w:type="dxa"/>
        </w:tblCellMar>
      </w:tblPr>
      <w:tr>
        <w:tc>
          <w:tcPr>
            <w:shd w:fill="DCEAF3"/>
          </w:tcPr>
          <w:p>
            <w:r>
              <w:rPr>
                <w:b/>
                <w:sz w:val="22"/>
                <w:color w:val="17324D"/>
              </w:rPr>
              <w:t xml:space="preserve">Pattern</w:t>
            </w:r>
          </w:p>
        </w:tc>
        <w:tc>
          <w:tcPr>
            <w:shd w:fill="DCEAF3"/>
          </w:tcPr>
          <w:p>
            <w:r>
              <w:rPr>
                <w:b/>
                <w:sz w:val="22"/>
                <w:color w:val="17324D"/>
              </w:rPr>
              <w:t xml:space="preserve">Current implementation</w:t>
            </w:r>
          </w:p>
        </w:tc>
        <w:tc>
          <w:tcPr>
            <w:shd w:fill="DCEAF3"/>
          </w:tcPr>
          <w:p>
            <w:r>
              <w:rPr>
                <w:b/>
                <w:sz w:val="22"/>
                <w:color w:val="17324D"/>
              </w:rPr>
              <w:t xml:space="preserve">Design problem solved</w:t>
            </w:r>
          </w:p>
        </w:tc>
      </w:tr>
      <w:tr>
        <w:tc>
          <w:tcPr/>
          <w:p>
            <w:r>
              <w:rPr>
                <w:sz w:val="21"/>
              </w:rPr>
              <w:t xml:space="preserve">State</w:t>
            </w:r>
          </w:p>
        </w:tc>
        <w:tc>
          <w:tcPr/>
          <w:p>
            <w:r>
              <w:rPr>
                <w:sz w:val="21"/>
              </w:rPr>
              <w:t xml:space="preserve">PickupState plus SubmittedState, RequestedState, AssignedState, CollectedState, DeliveredState, ProcessingState, CompletedState, and CancelledState</w:t>
            </w:r>
          </w:p>
        </w:tc>
        <w:tc>
          <w:tcPr/>
          <w:p>
            <w:r>
              <w:rPr>
                <w:sz w:val="21"/>
              </w:rPr>
              <w:t xml:space="preserve">Prevents invalid pickup lifecycle transitions</w:t>
            </w:r>
          </w:p>
        </w:tc>
      </w:tr>
      <w:tr>
        <w:tc>
          <w:tcPr/>
          <w:p>
            <w:r>
              <w:rPr>
                <w:sz w:val="21"/>
              </w:rPr>
              <w:t xml:space="preserve">Strategy</w:t>
            </w:r>
          </w:p>
        </w:tc>
        <w:tc>
          <w:tcPr/>
          <w:p>
            <w:r>
              <w:rPr>
                <w:sz w:val="21"/>
              </w:rPr>
              <w:t xml:space="preserve">PriorityStrategy implementations and AssignmentStrategy implementations</w:t>
            </w:r>
          </w:p>
        </w:tc>
        <w:tc>
          <w:tcPr/>
          <w:p>
            <w:r>
              <w:rPr>
                <w:sz w:val="21"/>
              </w:rPr>
              <w:t xml:space="preserve">Allows priority and collector-selection algorithms to vary independently</w:t>
            </w:r>
          </w:p>
        </w:tc>
      </w:tr>
      <w:tr>
        <w:tc>
          <w:tcPr/>
          <w:p>
            <w:r>
              <w:rPr>
                <w:sz w:val="21"/>
              </w:rPr>
              <w:t xml:space="preserve">Observer</w:t>
            </w:r>
          </w:p>
        </w:tc>
        <w:tc>
          <w:tcPr/>
          <w:p>
            <w:r>
              <w:rPr>
                <w:sz w:val="21"/>
              </w:rPr>
              <w:t xml:space="preserve">PickupEventPublisher, PickupEvent, PickupEventListener, and customer/collector/admin observers</w:t>
            </w:r>
          </w:p>
        </w:tc>
        <w:tc>
          <w:tcPr/>
          <w:p>
            <w:r>
              <w:rPr>
                <w:sz w:val="21"/>
              </w:rPr>
              <w:t xml:space="preserve">Broadcasts status changes without coupling the workflow to every notification receiver</w:t>
            </w:r>
          </w:p>
        </w:tc>
      </w:tr>
      <w:tr>
        <w:tc>
          <w:tcPr/>
          <w:p>
            <w:r>
              <w:rPr>
                <w:sz w:val="21"/>
              </w:rPr>
              <w:t xml:space="preserve">Factory</w:t>
            </w:r>
          </w:p>
        </w:tc>
        <w:tc>
          <w:tcPr/>
          <w:p>
            <w:r>
              <w:rPr>
                <w:sz w:val="21"/>
              </w:rPr>
              <w:t xml:space="preserve">EWasteFactory and concrete waste classes</w:t>
            </w:r>
          </w:p>
        </w:tc>
        <w:tc>
          <w:tcPr/>
          <w:p>
            <w:r>
              <w:rPr>
                <w:sz w:val="21"/>
              </w:rPr>
              <w:t xml:space="preserve">Centralizes creation of category-specific e-waste objects</w:t>
            </w:r>
          </w:p>
        </w:tc>
      </w:tr>
      <w:tr>
        <w:tc>
          <w:tcPr/>
          <w:p>
            <w:r>
              <w:rPr>
                <w:sz w:val="21"/>
              </w:rPr>
              <w:t xml:space="preserve">Builder</w:t>
            </w:r>
          </w:p>
        </w:tc>
        <w:tc>
          <w:tcPr/>
          <w:p>
            <w:r>
              <w:rPr>
                <w:sz w:val="21"/>
              </w:rPr>
              <w:t xml:space="preserve">AbstractEWasteItemBuilder and concrete builders</w:t>
            </w:r>
          </w:p>
        </w:tc>
        <w:tc>
          <w:tcPr/>
          <w:p>
            <w:r>
              <w:rPr>
                <w:sz w:val="21"/>
              </w:rPr>
              <w:t xml:space="preserve">Constructs e-waste objects with mandatory and optional attributes clearly</w:t>
            </w:r>
          </w:p>
        </w:tc>
      </w:tr>
      <w:tr>
        <w:tc>
          <w:tcPr/>
          <w:p>
            <w:r>
              <w:rPr>
                <w:sz w:val="21"/>
              </w:rPr>
              <w:t xml:space="preserve">Template Method</w:t>
            </w:r>
          </w:p>
        </w:tc>
        <w:tc>
          <w:tcPr/>
          <w:p>
            <w:r>
              <w:rPr>
                <w:sz w:val="21"/>
              </w:rPr>
              <w:t xml:space="preserve">AbstractProcessingTemplate with recycling, refurbish, repair, and hazardous-disposal workflows</w:t>
            </w:r>
          </w:p>
        </w:tc>
        <w:tc>
          <w:tcPr/>
          <w:p>
            <w:r>
              <w:rPr>
                <w:sz w:val="21"/>
              </w:rPr>
              <w:t xml:space="preserve">Keeps common inspection steps consistent while allowing outcome-specific behavior</w:t>
            </w:r>
          </w:p>
        </w:tc>
      </w:tr>
      <w:tr>
        <w:tc>
          <w:tcPr/>
          <w:p>
            <w:r>
              <w:rPr>
                <w:sz w:val="21"/>
              </w:rPr>
              <w:t xml:space="preserve">Facade</w:t>
            </w:r>
          </w:p>
        </w:tc>
        <w:tc>
          <w:tcPr/>
          <w:p>
            <w:r>
              <w:rPr>
                <w:sz w:val="21"/>
              </w:rPr>
              <w:t xml:space="preserve">PickupFacade and ProcessingFacade</w:t>
            </w:r>
          </w:p>
        </w:tc>
        <w:tc>
          <w:tcPr/>
          <w:p>
            <w:r>
              <w:rPr>
                <w:sz w:val="21"/>
              </w:rPr>
              <w:t xml:space="preserve">Provides simple entry points for multi-step business workflows</w:t>
            </w:r>
          </w:p>
        </w:tc>
      </w:tr>
    </w:tbl>
    <w:p>
      <w:pPr>
        <w:pStyle w:val="Heading2"/>
      </w:pPr>
      <w:r>
        <w:t xml:space="preserve">Pattern usage evidence</w:t>
      </w:r>
    </w:p>
    <w:p>
      <w:r>
        <w:t xml:space="preserve">State is exercised whenever PickupFacade advances a pickup. Strategy is used for priority scoring and collector assignment. Observer is used after pickup events are published. Factory and Builder are located under server/domain/pattern/factory and server/domain/pattern/builder. Template Method classes under server/domain/pattern/template define facility outcomes. Facades coordinate validation, domain work, persistence, rewards, and events so controllers remain thin.</w:t>
      </w:r>
    </w:p>
    <w:p>
      <w:pPr>
        <w:pStyle w:val="Heading1"/>
      </w:pPr>
      <w:r>
        <w:t xml:space="preserve">7. End-to-End Business Workflows</w:t>
      </w:r>
    </w:p>
    <w:p>
      <w:pPr>
        <w:pStyle w:val="Heading2"/>
      </w:pPr>
      <w:r>
        <w:t xml:space="preserve">7.1 Customer submission and collector dispatch</w:t>
      </w:r>
    </w:p>
    <w:p>
      <w:pPr>
        <w:pStyle w:val="ListNumber"/>
      </w:pPr>
      <w:r>
        <w:t xml:space="preserve">The customer enters one or more e-waste items in SubmitEWasteController.</w:t>
      </w:r>
    </w:p>
    <w:p>
      <w:pPr>
        <w:pStyle w:val="ListNumber"/>
      </w:pPr>
      <w:r>
        <w:t xml:space="preserve">Each item is persisted through the e-waste API and the returned itemId is collected by the client.</w:t>
      </w:r>
    </w:p>
    <w:p>
      <w:pPr>
        <w:pStyle w:val="ListNumber"/>
      </w:pPr>
      <w:r>
        <w:t xml:space="preserve">The client sends those item IDs in CreatePickupClientRequest.</w:t>
      </w:r>
    </w:p>
    <w:p>
      <w:pPr>
        <w:pStyle w:val="ListNumber"/>
      </w:pPr>
      <w:r>
        <w:t xml:space="preserve">PickupFacade validates the request, creates pickup_items links, calculates priority, and stores the pickup.</w:t>
      </w:r>
    </w:p>
    <w:p>
      <w:pPr>
        <w:pStyle w:val="ListNumber"/>
      </w:pPr>
      <w:r>
        <w:t xml:space="preserve">The administrator assigns an eligible collector using collector availability, workload, capacity, and assignment strategy.</w:t>
      </w:r>
    </w:p>
    <w:p>
      <w:pPr>
        <w:pStyle w:val="ListNumber"/>
      </w:pPr>
      <w:r>
        <w:t xml:space="preserve">The collector advances the pickup from ASSIGNED to COLLECTED and then DELIVERED.</w:t>
      </w:r>
    </w:p>
    <w:p>
      <w:pPr>
        <w:pStyle w:val="ListNumber"/>
      </w:pPr>
      <w:r>
        <w:t xml:space="preserve">Pickup events can create notifications for the relevant actors.</w:t>
      </w:r>
    </w:p>
    <w:p>
      <w:pPr>
        <w:pStyle w:val="Heading2"/>
      </w:pPr>
      <w:r>
        <w:t xml:space="preserve">7.2 Facility inspection, processing, and rewards</w:t>
      </w:r>
    </w:p>
    <w:p>
      <w:pPr>
        <w:pStyle w:val="ListNumber"/>
      </w:pPr>
      <w:r>
        <w:t xml:space="preserve">The administrator selects a delivered pickup in InspectionProcessingController.</w:t>
      </w:r>
    </w:p>
    <w:p>
      <w:pPr>
        <w:pStyle w:val="ListNumber"/>
      </w:pPr>
      <w:r>
        <w:t xml:space="preserve">The linked e-waste item ID is populated automatically from PickupClientResponse.itemIds.</w:t>
      </w:r>
    </w:p>
    <w:p>
      <w:pPr>
        <w:pStyle w:val="ListNumber"/>
      </w:pPr>
      <w:r>
        <w:t xml:space="preserve">The administrator chooses a recycling center, processing result, and enters inspection notes.</w:t>
      </w:r>
    </w:p>
    <w:p>
      <w:pPr>
        <w:pStyle w:val="ListNumber"/>
      </w:pPr>
      <w:r>
        <w:t xml:space="preserve">ProcessingFacade validates the item, center, workflow, and inspection data.</w:t>
      </w:r>
    </w:p>
    <w:p>
      <w:pPr>
        <w:pStyle w:val="ListNumber"/>
      </w:pPr>
      <w:r>
        <w:t xml:space="preserve">The selected template workflow produces RECYCLE, REFURBISH, REPAIR, or HAZARDOUS_DISPOSAL processing behavior.</w:t>
      </w:r>
    </w:p>
    <w:p>
      <w:pPr>
        <w:pStyle w:val="ListNumber"/>
      </w:pPr>
      <w:r>
        <w:t xml:space="preserve">A processing_records row is persisted and the pickup moves to PROCESSING, then COMPLETED according to the configured flow.</w:t>
      </w:r>
    </w:p>
    <w:p>
      <w:pPr>
        <w:pStyle w:val="ListNumber"/>
      </w:pPr>
      <w:r>
        <w:t xml:space="preserve">RewardService awards points to the customer associated with the pickup and persists the new balance.</w:t>
      </w:r>
    </w:p>
    <w:p>
      <w:pPr>
        <w:pStyle w:val="ListNumber"/>
      </w:pPr>
      <w:r>
        <w:t xml:space="preserve">The customer retrieves the balance through /api/v1/rewards/{userId} and transaction history through /api/v1/rewards/{userId}/history.</w:t>
      </w:r>
    </w:p>
    <w:p>
      <w:pPr>
        <w:pStyle w:val="Heading2"/>
      </w:pPr>
      <w:r>
        <w:t xml:space="preserve">7.3 Reward redemption and reporting</w:t>
      </w:r>
    </w:p>
    <w:p>
      <w:r>
        <w:t xml:space="preserve">A customer can redeem an eligible balance through RewardController and RedeemRewardRequest. The reward ledger records the change and prevents insufficient-balance redemption. Administrators can request report summaries through ReportController; ReportService performs aggregate queries for pickup, processing, collector, and reward metrics, and AnalyticsController binds the result to JavaFX charts.</w:t>
      </w:r>
    </w:p>
    <w:p>
      <w:pPr>
        <w:pStyle w:val="Heading1"/>
      </w:pPr>
      <w:r>
        <w:t xml:space="preserve">8. REST API Surface</w:t>
      </w:r>
    </w:p>
    <w:tbl>
      <w:tblPr>
        <w:tblBorders>
          <w:top w:val="single" w:sz="6" w:space="0" w:color="B7C9D6"/>
          <w:left w:val="single" w:sz="6" w:space="0" w:color="B7C9D6"/>
          <w:bottom w:val="single" w:sz="6" w:space="0" w:color="B7C9D6"/>
          <w:right w:val="single" w:sz="6" w:space="0" w:color="B7C9D6"/>
          <w:insideH w:val="single" w:sz="4" w:space="0" w:color="D9E4EA"/>
          <w:insideV w:val="single" w:sz="4" w:space="0" w:color="D9E4EA"/>
        </w:tblBorders>
        <w:tblCellMar>
          <w:top w:w="90" w:type="dxa"/>
          <w:left w:w="110" w:type="dxa"/>
          <w:bottom w:w="90" w:type="dxa"/>
          <w:right w:w="110" w:type="dxa"/>
        </w:tblCellMar>
      </w:tblPr>
      <w:tr>
        <w:tc>
          <w:tcPr>
            <w:shd w:fill="DCEAF3"/>
          </w:tcPr>
          <w:p>
            <w:r>
              <w:rPr>
                <w:b/>
                <w:sz w:val="22"/>
                <w:color w:val="17324D"/>
              </w:rPr>
              <w:t xml:space="preserve">Controller/base path</w:t>
            </w:r>
          </w:p>
        </w:tc>
        <w:tc>
          <w:tcPr>
            <w:shd w:fill="DCEAF3"/>
          </w:tcPr>
          <w:p>
            <w:r>
              <w:rPr>
                <w:b/>
                <w:sz w:val="22"/>
                <w:color w:val="17324D"/>
              </w:rPr>
              <w:t xml:space="preserve">Examples of supported operations</w:t>
            </w:r>
          </w:p>
        </w:tc>
      </w:tr>
      <w:tr>
        <w:tc>
          <w:tcPr/>
          <w:p>
            <w:r>
              <w:rPr>
                <w:sz w:val="21"/>
              </w:rPr>
              <w:t xml:space="preserve">AuthController /api/v1/auth</w:t>
            </w:r>
          </w:p>
        </w:tc>
        <w:tc>
          <w:tcPr/>
          <w:p>
            <w:r>
              <w:rPr>
                <w:sz w:val="21"/>
              </w:rPr>
              <w:t xml:space="preserve">login, register, validate, logout</w:t>
            </w:r>
          </w:p>
        </w:tc>
      </w:tr>
      <w:tr>
        <w:tc>
          <w:tcPr/>
          <w:p>
            <w:r>
              <w:rPr>
                <w:sz w:val="21"/>
              </w:rPr>
              <w:t xml:space="preserve">EWasteController /api/v1/ewaste</w:t>
            </w:r>
          </w:p>
        </w:tc>
        <w:tc>
          <w:tcPr/>
          <w:p>
            <w:r>
              <w:rPr>
                <w:sz w:val="21"/>
              </w:rPr>
              <w:t xml:space="preserve">item CRUD, category lookup, hazardous lookup, pickup item lookup, weight queries</w:t>
            </w:r>
          </w:p>
        </w:tc>
      </w:tr>
      <w:tr>
        <w:tc>
          <w:tcPr/>
          <w:p>
            <w:r>
              <w:rPr>
                <w:sz w:val="21"/>
              </w:rPr>
              <w:t xml:space="preserve">PickupController /api/v1/pickups</w:t>
            </w:r>
          </w:p>
        </w:tc>
        <w:tc>
          <w:tcPr/>
          <w:p>
            <w:r>
              <w:rPr>
                <w:sz w:val="21"/>
              </w:rPr>
              <w:t xml:space="preserve">create, get by ID, filter by state, customer/collector queries</w:t>
            </w:r>
          </w:p>
        </w:tc>
      </w:tr>
      <w:tr>
        <w:tc>
          <w:tcPr/>
          <w:p>
            <w:r>
              <w:rPr>
                <w:sz w:val="21"/>
              </w:rPr>
              <w:t xml:space="preserve">CollectorController /api/v1/collectors</w:t>
            </w:r>
          </w:p>
        </w:tc>
        <w:tc>
          <w:tcPr/>
          <w:p>
            <w:r>
              <w:rPr>
                <w:sz w:val="21"/>
              </w:rPr>
              <w:t xml:space="preserve">list, available collectors, collector details</w:t>
            </w:r>
          </w:p>
        </w:tc>
      </w:tr>
      <w:tr>
        <w:tc>
          <w:tcPr/>
          <w:p>
            <w:r>
              <w:rPr>
                <w:sz w:val="21"/>
              </w:rPr>
              <w:t xml:space="preserve">ProcessingController /api/v1/processing</w:t>
            </w:r>
          </w:p>
        </w:tc>
        <w:tc>
          <w:tcPr/>
          <w:p>
            <w:r>
              <w:rPr>
                <w:sz w:val="21"/>
              </w:rPr>
              <w:t xml:space="preserve">process pickup, processing records, recycling centers</w:t>
            </w:r>
          </w:p>
        </w:tc>
      </w:tr>
      <w:tr>
        <w:tc>
          <w:tcPr/>
          <w:p>
            <w:r>
              <w:rPr>
                <w:sz w:val="21"/>
              </w:rPr>
              <w:t xml:space="preserve">RewardController /api/v1/rewards</w:t>
            </w:r>
          </w:p>
        </w:tc>
        <w:tc>
          <w:tcPr/>
          <w:p>
            <w:r>
              <w:rPr>
                <w:sz w:val="21"/>
              </w:rPr>
              <w:t xml:space="preserve">balance, redeem, reward history</w:t>
            </w:r>
          </w:p>
        </w:tc>
      </w:tr>
      <w:tr>
        <w:tc>
          <w:tcPr/>
          <w:p>
            <w:r>
              <w:rPr>
                <w:sz w:val="21"/>
              </w:rPr>
              <w:t xml:space="preserve">ReportController /api/v1/reports</w:t>
            </w:r>
          </w:p>
        </w:tc>
        <w:tc>
          <w:tcPr/>
          <w:p>
            <w:r>
              <w:rPr>
                <w:sz w:val="21"/>
              </w:rPr>
              <w:t xml:space="preserve">summary, pickup reports, collector reports, processing reports, customer reward reports</w:t>
            </w:r>
          </w:p>
        </w:tc>
      </w:tr>
      <w:tr>
        <w:tc>
          <w:tcPr/>
          <w:p>
            <w:r>
              <w:rPr>
                <w:sz w:val="21"/>
              </w:rPr>
              <w:t xml:space="preserve">NotificationController /api/v1/notifications</w:t>
            </w:r>
          </w:p>
        </w:tc>
        <w:tc>
          <w:tcPr/>
          <w:p>
            <w:r>
              <w:rPr>
                <w:sz w:val="21"/>
              </w:rPr>
              <w:t xml:space="preserve">user notifications, unread notifications, counts, deletion</w:t>
            </w:r>
          </w:p>
        </w:tc>
      </w:tr>
    </w:tbl>
    <w:p>
      <w:r>
        <w:t xml:space="preserve">The client communicates with these endpoints through typed API clients and DTOs rather than embedding HTTP details in JavaFX controllers.</w:t>
      </w:r>
    </w:p>
    <w:p>
      <w:pPr>
        <w:pStyle w:val="Heading1"/>
      </w:pPr>
      <w:r>
        <w:t xml:space="preserve">9. Validation, Security, and Error Handling</w:t>
      </w:r>
    </w:p>
    <w:p>
      <w:pPr>
        <w:pStyle w:val="ListBullet"/>
        <w:ind w:left="360"/>
      </w:pPr>
      <w:r>
        <w:t xml:space="preserve">PickupValidator validates required customer, address, date, and item-ID information.</w:t>
      </w:r>
    </w:p>
    <w:p>
      <w:pPr>
        <w:pStyle w:val="ListBullet"/>
        <w:ind w:left="360"/>
      </w:pPr>
      <w:r>
        <w:t xml:space="preserve">UserValidator validates registration and authentication input.</w:t>
      </w:r>
    </w:p>
    <w:p>
      <w:pPr>
        <w:pStyle w:val="ListBullet"/>
        <w:ind w:left="360"/>
      </w:pPr>
      <w:r>
        <w:t xml:space="preserve">Pickup state classes reject illegal transitions through InvalidPickupStateException.</w:t>
      </w:r>
    </w:p>
    <w:p>
      <w:pPr>
        <w:pStyle w:val="ListBullet"/>
        <w:ind w:left="360"/>
      </w:pPr>
      <w:r>
        <w:t xml:space="preserve">ProcessingFacade rejects missing IDs, invalid centers, invalid workflows, and items that are not related to the selected pickup.</w:t>
      </w:r>
    </w:p>
    <w:p>
      <w:pPr>
        <w:pStyle w:val="ListBullet"/>
        <w:ind w:left="360"/>
      </w:pPr>
      <w:r>
        <w:t xml:space="preserve">GlobalExceptionHandler maps domain and validation failures to structured API errors.</w:t>
      </w:r>
    </w:p>
    <w:p>
      <w:pPr>
        <w:pStyle w:val="ListBullet"/>
        <w:ind w:left="360"/>
      </w:pPr>
      <w:r>
        <w:t xml:space="preserve">Authentication uses password encoding and JWT-related server infrastructure; invalid login is returned as unauthorized rather than a generic internal server error.</w:t>
      </w:r>
    </w:p>
    <w:p>
      <w:pPr>
        <w:pStyle w:val="ListBullet"/>
        <w:ind w:left="360"/>
      </w:pPr>
      <w:r>
        <w:t xml:space="preserve">JavaFX controllers show API failures through AlertHelper without blocking background network work on the JavaFX application thread.</w:t>
      </w:r>
    </w:p>
    <w:p>
      <w:pPr>
        <w:pStyle w:val="ListBullet"/>
        <w:ind w:left="360"/>
      </w:pPr>
      <w:r>
        <w:t xml:space="preserve">Database foreign keys and check constraints protect persistence integrity.</w:t>
      </w:r>
    </w:p>
    <w:p>
      <w:pPr>
        <w:pStyle w:val="Heading1"/>
      </w:pPr>
      <w:r>
        <w:t xml:space="preserve">10. Testing and Verification</w:t>
      </w:r>
    </w:p>
    <w:p>
      <w:r>
        <w:t xml:space="preserve">The project contains server-side unit/integration tests and client-side tests. The processing-reward integration test verifies the critical database flow rather than testing only isolated mocks.</w:t>
      </w:r>
    </w:p>
    <w:tbl>
      <w:tblPr>
        <w:tblBorders>
          <w:top w:val="single" w:sz="6" w:space="0" w:color="B7C9D6"/>
          <w:left w:val="single" w:sz="6" w:space="0" w:color="B7C9D6"/>
          <w:bottom w:val="single" w:sz="6" w:space="0" w:color="B7C9D6"/>
          <w:right w:val="single" w:sz="6" w:space="0" w:color="B7C9D6"/>
          <w:insideH w:val="single" w:sz="4" w:space="0" w:color="D9E4EA"/>
          <w:insideV w:val="single" w:sz="4" w:space="0" w:color="D9E4EA"/>
        </w:tblBorders>
        <w:tblCellMar>
          <w:top w:w="90" w:type="dxa"/>
          <w:left w:w="110" w:type="dxa"/>
          <w:bottom w:w="90" w:type="dxa"/>
          <w:right w:w="110" w:type="dxa"/>
        </w:tblCellMar>
      </w:tblPr>
      <w:tr>
        <w:tc>
          <w:tcPr>
            <w:shd w:fill="DCEAF3"/>
          </w:tcPr>
          <w:p>
            <w:r>
              <w:rPr>
                <w:b/>
                <w:sz w:val="22"/>
                <w:color w:val="17324D"/>
              </w:rPr>
              <w:t xml:space="preserve">Test area</w:t>
            </w:r>
          </w:p>
        </w:tc>
        <w:tc>
          <w:tcPr>
            <w:shd w:fill="DCEAF3"/>
          </w:tcPr>
          <w:p>
            <w:r>
              <w:rPr>
                <w:b/>
                <w:sz w:val="22"/>
                <w:color w:val="17324D"/>
              </w:rPr>
              <w:t xml:space="preserve">Evidence</w:t>
            </w:r>
          </w:p>
        </w:tc>
      </w:tr>
      <w:tr>
        <w:tc>
          <w:tcPr/>
          <w:p>
            <w:r>
              <w:rPr>
                <w:sz w:val="21"/>
              </w:rPr>
              <w:t xml:space="preserve">Pickup facade</w:t>
            </w:r>
          </w:p>
        </w:tc>
        <w:tc>
          <w:tcPr/>
          <w:p>
            <w:r>
              <w:rPr>
                <w:sz w:val="21"/>
              </w:rPr>
              <w:t xml:space="preserve">PickupFacadeTest</w:t>
            </w:r>
          </w:p>
        </w:tc>
      </w:tr>
      <w:tr>
        <w:tc>
          <w:tcPr/>
          <w:p>
            <w:r>
              <w:rPr>
                <w:sz w:val="21"/>
              </w:rPr>
              <w:t xml:space="preserve">Processing and rewards</w:t>
            </w:r>
          </w:p>
        </w:tc>
        <w:tc>
          <w:tcPr/>
          <w:p>
            <w:r>
              <w:rPr>
                <w:sz w:val="21"/>
              </w:rPr>
              <w:t xml:space="preserve">ProcessingRewardIntegrationTest verifies processing persistence, reward creation, balance updates, and pickup state changes</w:t>
            </w:r>
          </w:p>
        </w:tc>
      </w:tr>
      <w:tr>
        <w:tc>
          <w:tcPr/>
          <w:p>
            <w:r>
              <w:rPr>
                <w:sz w:val="21"/>
              </w:rPr>
              <w:t xml:space="preserve">SQLite persistence</w:t>
            </w:r>
          </w:p>
        </w:tc>
        <w:tc>
          <w:tcPr/>
          <w:p>
            <w:r>
              <w:rPr>
                <w:sz w:val="21"/>
              </w:rPr>
              <w:t xml:space="preserve">SqliteRepositoryIntegrationTest</w:t>
            </w:r>
          </w:p>
        </w:tc>
      </w:tr>
      <w:tr>
        <w:tc>
          <w:tcPr/>
          <w:p>
            <w:r>
              <w:rPr>
                <w:sz w:val="21"/>
              </w:rPr>
              <w:t xml:space="preserve">State transitions</w:t>
            </w:r>
          </w:p>
        </w:tc>
        <w:tc>
          <w:tcPr/>
          <w:p>
            <w:r>
              <w:rPr>
                <w:sz w:val="21"/>
              </w:rPr>
              <w:t xml:space="preserve">PickupStateTransitionTest</w:t>
            </w:r>
          </w:p>
        </w:tc>
      </w:tr>
      <w:tr>
        <w:tc>
          <w:tcPr/>
          <w:p>
            <w:r>
              <w:rPr>
                <w:sz w:val="21"/>
              </w:rPr>
              <w:t xml:space="preserve">Priority and assignment</w:t>
            </w:r>
          </w:p>
        </w:tc>
        <w:tc>
          <w:tcPr/>
          <w:p>
            <w:r>
              <w:rPr>
                <w:sz w:val="21"/>
              </w:rPr>
              <w:t xml:space="preserve">PriorityStrategyTest and AssignmentStrategyTest</w:t>
            </w:r>
          </w:p>
        </w:tc>
      </w:tr>
      <w:tr>
        <w:tc>
          <w:tcPr/>
          <w:p>
            <w:r>
              <w:rPr>
                <w:sz w:val="21"/>
              </w:rPr>
              <w:t xml:space="preserve">Factory and templates</w:t>
            </w:r>
          </w:p>
        </w:tc>
        <w:tc>
          <w:tcPr/>
          <w:p>
            <w:r>
              <w:rPr>
                <w:sz w:val="21"/>
              </w:rPr>
              <w:t xml:space="preserve">EWasteFactoryTest and ProcessingWorkflowTemplateTest</w:t>
            </w:r>
          </w:p>
        </w:tc>
      </w:tr>
      <w:tr>
        <w:tc>
          <w:tcPr/>
          <w:p>
            <w:r>
              <w:rPr>
                <w:sz w:val="21"/>
              </w:rPr>
              <w:t xml:space="preserve">Notifications</w:t>
            </w:r>
          </w:p>
        </w:tc>
        <w:tc>
          <w:tcPr/>
          <w:p>
            <w:r>
              <w:rPr>
                <w:sz w:val="21"/>
              </w:rPr>
              <w:t xml:space="preserve">NotificationObserverTest</w:t>
            </w:r>
          </w:p>
        </w:tc>
      </w:tr>
      <w:tr>
        <w:tc>
          <w:tcPr/>
          <w:p>
            <w:r>
              <w:rPr>
                <w:sz w:val="21"/>
              </w:rPr>
              <w:t xml:space="preserve">Authentication</w:t>
            </w:r>
          </w:p>
        </w:tc>
        <w:tc>
          <w:tcPr/>
          <w:p>
            <w:r>
              <w:rPr>
                <w:sz w:val="21"/>
              </w:rPr>
              <w:t xml:space="preserve">AuthServiceTest</w:t>
            </w:r>
          </w:p>
        </w:tc>
      </w:tr>
      <w:tr>
        <w:tc>
          <w:tcPr/>
          <w:p>
            <w:r>
              <w:rPr>
                <w:sz w:val="21"/>
              </w:rPr>
              <w:t xml:space="preserve">JavaFX reward display</w:t>
            </w:r>
          </w:p>
        </w:tc>
        <w:tc>
          <w:tcPr/>
          <w:p>
            <w:r>
              <w:rPr>
                <w:sz w:val="21"/>
              </w:rPr>
              <w:t xml:space="preserve">RewardViewControllerTest verifies reward-history response mapping to displayed transactions</w:t>
            </w:r>
          </w:p>
        </w:tc>
      </w:tr>
      <w:tr>
        <w:tc>
          <w:tcPr/>
          <w:p>
            <w:r>
              <w:rPr>
                <w:sz w:val="21"/>
              </w:rPr>
              <w:t xml:space="preserve">Client infrastructure/navigation</w:t>
            </w:r>
          </w:p>
        </w:tc>
        <w:tc>
          <w:tcPr/>
          <w:p>
            <w:r>
              <w:rPr>
                <w:sz w:val="21"/>
              </w:rPr>
              <w:t xml:space="preserve">ApiClientTest and SceneNavigatorTest</w:t>
            </w:r>
          </w:p>
        </w:tc>
      </w:tr>
    </w:tbl>
    <w:p>
      <w:r>
        <w:t xml:space="preserve">The latest verified test baseline was 28 server tests and 3 client tests under Java 21. The client and server compile with Maven release 21.</w:t>
      </w:r>
    </w:p>
    <w:p>
      <w:pPr>
        <w:pStyle w:val="Heading1"/>
      </w:pPr>
      <w:r>
        <w:t xml:space="preserve">11. Build, Run, and Database Instructions</w:t>
      </w:r>
    </w:p>
    <w:p>
      <w:pPr>
        <w:pStyle w:val="Heading2"/>
      </w:pPr>
      <w:r>
        <w:t xml:space="preserve">Build</w:t>
      </w:r>
    </w:p>
    <w:p>
      <w:r>
        <w:rPr>
          <w:rFonts w:ascii="Consolas" w:hAnsi="Consolas"/>
        </w:rPr>
        <w:t xml:space="preserve">mvn clean package -Dmaven.test.skip=true</w:t>
      </w:r>
    </w:p>
    <w:p>
      <w:pPr>
        <w:pStyle w:val="Heading2"/>
      </w:pPr>
      <w:r>
        <w:t xml:space="preserve">Run the server</w:t>
      </w:r>
    </w:p>
    <w:p>
      <w:r>
        <w:rPr>
          <w:rFonts w:ascii="Consolas" w:hAnsi="Consolas"/>
        </w:rPr>
        <w:t xml:space="preserve">java -jar server/target/server-1.0-SNAPSHOT.jar</w:t>
      </w:r>
    </w:p>
    <w:p>
      <w:pPr>
        <w:pStyle w:val="Heading2"/>
      </w:pPr>
      <w:r>
        <w:t xml:space="preserve">Run the JavaFX client in a second terminal</w:t>
      </w:r>
    </w:p>
    <w:p>
      <w:r>
        <w:rPr>
          <w:rFonts w:ascii="Consolas" w:hAnsi="Consolas"/>
        </w:rPr>
        <w:t xml:space="preserve">mvn -pl client javafx:run</w:t>
      </w:r>
    </w:p>
    <w:p>
      <w:pPr>
        <w:pStyle w:val="Heading2"/>
      </w:pPr>
      <w:r>
        <w:t xml:space="preserve">Run tests</w:t>
      </w:r>
    </w:p>
    <w:p>
      <w:r>
        <w:rPr>
          <w:rFonts w:ascii="Consolas" w:hAnsi="Consolas"/>
        </w:rPr>
        <w:t xml:space="preserve">mvn test</w:t>
      </w:r>
    </w:p>
    <w:p>
      <w:pPr>
        <w:pStyle w:val="Heading2"/>
      </w:pPr>
      <w:r>
        <w:t xml:space="preserve">Recommended clean start</w:t>
      </w:r>
    </w:p>
    <w:p>
      <w:r>
        <w:t xml:space="preserve">Stop an already running server/client before using mvn clean. If target is locked, a previous Java process is still using the build directory. Start the server first, wait for port 8080, then launch the client.</w:t>
      </w:r>
    </w:p>
    <w:p>
      <w:pPr>
        <w:pStyle w:val="Heading2"/>
      </w:pPr>
      <w:r>
        <w:t xml:space="preserve">Database location</w:t>
      </w:r>
    </w:p>
    <w:p>
      <w:r>
        <w:rPr>
          <w:rFonts w:ascii="Consolas" w:hAnsi="Consolas"/>
        </w:rPr>
        <w:t xml:space="preserve">Default active database: ~/.ewaste/ewaste.db
Optional override: EWASTE_DB_PATH=/absolute/path/to/ewaste.db</w:t>
      </w:r>
    </w:p>
    <w:p>
      <w:pPr>
        <w:pStyle w:val="Heading2"/>
      </w:pPr>
      <w:r>
        <w:t xml:space="preserve">Database verification</w:t>
      </w:r>
    </w:p>
    <w:p>
      <w:r>
        <w:t xml:space="preserve">The SQLite integrity check should return ok. Do not manually fabricate pickup_items relationships for old records because the correct item cannot be inferred safely.</w:t>
      </w:r>
    </w:p>
    <w:p>
      <w:pPr>
        <w:pStyle w:val="Heading1"/>
      </w:pPr>
      <w:r>
        <w:t xml:space="preserve">12. Design-Project Requirements Evidence</w:t>
      </w:r>
    </w:p>
    <w:tbl>
      <w:tblPr>
        <w:tblBorders>
          <w:top w:val="single" w:sz="6" w:space="0" w:color="B7C9D6"/>
          <w:left w:val="single" w:sz="6" w:space="0" w:color="B7C9D6"/>
          <w:bottom w:val="single" w:sz="6" w:space="0" w:color="B7C9D6"/>
          <w:right w:val="single" w:sz="6" w:space="0" w:color="B7C9D6"/>
          <w:insideH w:val="single" w:sz="4" w:space="0" w:color="D9E4EA"/>
          <w:insideV w:val="single" w:sz="4" w:space="0" w:color="D9E4EA"/>
        </w:tblBorders>
        <w:tblCellMar>
          <w:top w:w="90" w:type="dxa"/>
          <w:left w:w="110" w:type="dxa"/>
          <w:bottom w:w="90" w:type="dxa"/>
          <w:right w:w="110" w:type="dxa"/>
        </w:tblCellMar>
      </w:tblPr>
      <w:tr>
        <w:tc>
          <w:tcPr>
            <w:shd w:fill="DCEAF3"/>
          </w:tcPr>
          <w:p>
            <w:r>
              <w:rPr>
                <w:b/>
                <w:sz w:val="22"/>
                <w:color w:val="17324D"/>
              </w:rPr>
              <w:t xml:space="preserve">Requirement area</w:t>
            </w:r>
          </w:p>
        </w:tc>
        <w:tc>
          <w:tcPr>
            <w:shd w:fill="DCEAF3"/>
          </w:tcPr>
          <w:p>
            <w:r>
              <w:rPr>
                <w:b/>
                <w:sz w:val="22"/>
                <w:color w:val="17324D"/>
              </w:rPr>
              <w:t xml:space="preserve">Current evidence</w:t>
            </w:r>
          </w:p>
        </w:tc>
      </w:tr>
      <w:tr>
        <w:tc>
          <w:tcPr/>
          <w:p>
            <w:r>
              <w:rPr>
                <w:sz w:val="21"/>
              </w:rPr>
              <w:t xml:space="preserve">JavaFX desktop application</w:t>
            </w:r>
          </w:p>
        </w:tc>
        <w:tc>
          <w:tcPr/>
          <w:p>
            <w:r>
              <w:rPr>
                <w:sz w:val="21"/>
              </w:rPr>
              <w:t xml:space="preserve">JavaFX 21 client with FXML views and CSS</w:t>
            </w:r>
          </w:p>
        </w:tc>
      </w:tr>
      <w:tr>
        <w:tc>
          <w:tcPr/>
          <w:p>
            <w:r>
              <w:rPr>
                <w:sz w:val="21"/>
              </w:rPr>
              <w:t xml:space="preserve">Maven configuration</w:t>
            </w:r>
          </w:p>
        </w:tc>
        <w:tc>
          <w:tcPr/>
          <w:p>
            <w:r>
              <w:rPr>
                <w:sz w:val="21"/>
              </w:rPr>
              <w:t xml:space="preserve">Root, client, and server Maven POM files</w:t>
            </w:r>
          </w:p>
        </w:tc>
      </w:tr>
      <w:tr>
        <w:tc>
          <w:tcPr/>
          <w:p>
            <w:r>
              <w:rPr>
                <w:sz w:val="21"/>
              </w:rPr>
              <w:t xml:space="preserve">SQLite persistence</w:t>
            </w:r>
          </w:p>
        </w:tc>
        <w:tc>
          <w:tcPr/>
          <w:p>
            <w:r>
              <w:rPr>
                <w:sz w:val="21"/>
              </w:rPr>
              <w:t xml:space="preserve">schema.sql, DatabaseSeeder, SQLite repositories, configured runtime database</w:t>
            </w:r>
          </w:p>
        </w:tc>
      </w:tr>
      <w:tr>
        <w:tc>
          <w:tcPr/>
          <w:p>
            <w:r>
              <w:rPr>
                <w:sz w:val="21"/>
              </w:rPr>
              <w:t xml:space="preserve">Relational entities and relationships</w:t>
            </w:r>
          </w:p>
        </w:tc>
        <w:tc>
          <w:tcPr/>
          <w:p>
            <w:r>
              <w:rPr>
                <w:sz w:val="21"/>
              </w:rPr>
              <w:t xml:space="preserve">users, categories, items, collectors, pickups, pickup_items, centers, processing, rewards, notifications</w:t>
            </w:r>
          </w:p>
        </w:tc>
      </w:tr>
      <w:tr>
        <w:tc>
          <w:tcPr/>
          <w:p>
            <w:r>
              <w:rPr>
                <w:sz w:val="21"/>
              </w:rPr>
              <w:t xml:space="preserve">Seeders</w:t>
            </w:r>
          </w:p>
        </w:tc>
        <w:tc>
          <w:tcPr/>
          <w:p>
            <w:r>
              <w:rPr>
                <w:sz w:val="21"/>
              </w:rPr>
              <w:t xml:space="preserve">schema.sql and seed_data.sql loaded by DatabaseSeeder</w:t>
            </w:r>
          </w:p>
        </w:tc>
      </w:tr>
      <w:tr>
        <w:tc>
          <w:tcPr/>
          <w:p>
            <w:r>
              <w:rPr>
                <w:sz w:val="21"/>
              </w:rPr>
              <w:t xml:space="preserve">CRUD and queries</w:t>
            </w:r>
          </w:p>
        </w:tc>
        <w:tc>
          <w:tcPr/>
          <w:p>
            <w:r>
              <w:rPr>
                <w:sz w:val="21"/>
              </w:rPr>
              <w:t xml:space="preserve">e-waste, categories, pickups, collectors, notifications, rewards, and report endpoints/repositories</w:t>
            </w:r>
          </w:p>
        </w:tc>
      </w:tr>
      <w:tr>
        <w:tc>
          <w:tcPr/>
          <w:p>
            <w:r>
              <w:rPr>
                <w:sz w:val="21"/>
              </w:rPr>
              <w:t xml:space="preserve">Multi-step workflows</w:t>
            </w:r>
          </w:p>
        </w:tc>
        <w:tc>
          <w:tcPr/>
          <w:p>
            <w:r>
              <w:rPr>
                <w:sz w:val="21"/>
              </w:rPr>
              <w:t xml:space="preserve">pickup/dispatch lifecycle and facility processing/reward workflow</w:t>
            </w:r>
          </w:p>
        </w:tc>
      </w:tr>
      <w:tr>
        <w:tc>
          <w:tcPr/>
          <w:p>
            <w:r>
              <w:rPr>
                <w:sz w:val="21"/>
              </w:rPr>
              <w:t xml:space="preserve">Search/reporting</w:t>
            </w:r>
          </w:p>
        </w:tc>
        <w:tc>
          <w:tcPr/>
          <w:p>
            <w:r>
              <w:rPr>
                <w:sz w:val="21"/>
              </w:rPr>
              <w:t xml:space="preserve">state/customer/collector/item queries plus report summaries and analytics charts</w:t>
            </w:r>
          </w:p>
        </w:tc>
      </w:tr>
      <w:tr>
        <w:tc>
          <w:tcPr/>
          <w:p>
            <w:r>
              <w:rPr>
                <w:sz w:val="21"/>
              </w:rPr>
              <w:t xml:space="preserve">Major screens</w:t>
            </w:r>
          </w:p>
        </w:tc>
        <w:tc>
          <w:tcPr/>
          <w:p>
            <w:r>
              <w:rPr>
                <w:sz w:val="21"/>
              </w:rPr>
              <w:t xml:space="preserve">authentication, customer, collector, administrator, facility processing, and analytics FXML screens</w:t>
            </w:r>
          </w:p>
        </w:tc>
      </w:tr>
      <w:tr>
        <w:tc>
          <w:tcPr/>
          <w:p>
            <w:r>
              <w:rPr>
                <w:sz w:val="21"/>
              </w:rPr>
              <w:t xml:space="preserve">Meaningful patterns</w:t>
            </w:r>
          </w:p>
        </w:tc>
        <w:tc>
          <w:tcPr/>
          <w:p>
            <w:r>
              <w:rPr>
                <w:sz w:val="21"/>
              </w:rPr>
              <w:t xml:space="preserve">State, Strategy, Observer, Factory, Builder, Template Method, and Facade tied to concrete workflow problems</w:t>
            </w:r>
          </w:p>
        </w:tc>
      </w:tr>
      <w:tr>
        <w:tc>
          <w:tcPr/>
          <w:p>
            <w:r>
              <w:rPr>
                <w:sz w:val="21"/>
              </w:rPr>
              <w:t xml:space="preserve">Layer separation</w:t>
            </w:r>
          </w:p>
        </w:tc>
        <w:tc>
          <w:tcPr/>
          <w:p>
            <w:r>
              <w:rPr>
                <w:sz w:val="21"/>
              </w:rPr>
              <w:t xml:space="preserve">client controllers/API clients, server controllers/facades/services, domain contracts, SQLite infrastructure</w:t>
            </w:r>
          </w:p>
        </w:tc>
      </w:tr>
      <w:tr>
        <w:tc>
          <w:tcPr/>
          <w:p>
            <w:r>
              <w:rPr>
                <w:sz w:val="21"/>
              </w:rPr>
              <w:t xml:space="preserve">Tests</w:t>
            </w:r>
          </w:p>
        </w:tc>
        <w:tc>
          <w:tcPr/>
          <w:p>
            <w:r>
              <w:rPr>
                <w:sz w:val="21"/>
              </w:rPr>
              <w:t xml:space="preserve">server and client test suites including explicit processing/reward integration and reward-display coverage</w:t>
            </w:r>
          </w:p>
        </w:tc>
      </w:tr>
      <w:tr>
        <w:tc>
          <w:tcPr/>
          <w:p>
            <w:r>
              <w:rPr>
                <w:sz w:val="21"/>
              </w:rPr>
              <w:t xml:space="preserve">Validation and errors</w:t>
            </w:r>
          </w:p>
        </w:tc>
        <w:tc>
          <w:tcPr/>
          <w:p>
            <w:r>
              <w:rPr>
                <w:sz w:val="21"/>
              </w:rPr>
              <w:t xml:space="preserve">validators, domain exceptions, global exception mapping, and JavaFX alerts</w:t>
            </w:r>
          </w:p>
        </w:tc>
      </w:tr>
    </w:tbl>
    <w:p>
      <w:r>
        <w:t xml:space="preserve">Repository history, pull-request quality, team contribution balance, UML diagrams, and ER diagrams should be checked against the actual GitHub repository before final submission. This document identifies the implementation evidence; it does not replace repository history or diagram files.</w:t>
      </w:r>
    </w:p>
    <w:p>
      <w:pPr>
        <w:pStyle w:val="Heading1"/>
      </w:pPr>
      <w:r>
        <w:t xml:space="preserve">13. Known Operational Notes and Future Improvements</w:t>
      </w:r>
    </w:p>
    <w:p>
      <w:pPr>
        <w:pStyle w:val="Heading2"/>
      </w:pPr>
      <w:r>
        <w:t xml:space="preserve">Current operational notes</w:t>
      </w:r>
    </w:p>
    <w:p>
      <w:pPr>
        <w:pStyle w:val="ListBullet"/>
        <w:ind w:left="360"/>
      </w:pPr>
      <w:r>
        <w:t xml:space="preserve">Pickup IDs and item IDs must not be interchanged.</w:t>
      </w:r>
    </w:p>
    <w:p>
      <w:pPr>
        <w:pStyle w:val="ListBullet"/>
        <w:ind w:left="360"/>
      </w:pPr>
      <w:r>
        <w:t xml:space="preserve">New pickups created through the corrected client persist their item IDs in pickup_items.</w:t>
      </w:r>
    </w:p>
    <w:p>
      <w:pPr>
        <w:pStyle w:val="ListBullet"/>
        <w:ind w:left="360"/>
      </w:pPr>
      <w:r>
        <w:t xml:space="preserve">Legacy pickups without pickup_items links show no safe target item ID and require a new correctly linked pickup or a separately verified data-repair decision.</w:t>
      </w:r>
    </w:p>
    <w:p>
      <w:pPr>
        <w:pStyle w:val="ListBullet"/>
        <w:ind w:left="360"/>
      </w:pPr>
      <w:r>
        <w:t xml:space="preserve">The configured active database is ~/.ewaste/ewaste.db; old database files are not authoritative.</w:t>
      </w:r>
    </w:p>
    <w:p>
      <w:pPr>
        <w:pStyle w:val="ListBullet"/>
        <w:ind w:left="360"/>
      </w:pPr>
      <w:r>
        <w:t xml:space="preserve">Java 21 should be used for the most reliable test execution because the project compiles with release 21.</w:t>
      </w:r>
    </w:p>
    <w:p>
      <w:pPr>
        <w:pStyle w:val="Heading2"/>
      </w:pPr>
      <w:r>
        <w:t xml:space="preserve">Recommended future improvements</w:t>
      </w:r>
    </w:p>
    <w:p>
      <w:pPr>
        <w:pStyle w:val="ListBullet"/>
        <w:ind w:left="360"/>
      </w:pPr>
      <w:r>
        <w:t xml:space="preserve">Display an item-level table in facility inspection when a pickup contains multiple items.</w:t>
      </w:r>
    </w:p>
    <w:p>
      <w:pPr>
        <w:pStyle w:val="ListBullet"/>
        <w:ind w:left="360"/>
      </w:pPr>
      <w:r>
        <w:t xml:space="preserve">Add a data-migration utility for legacy unlinked pickups only when source evidence identifies the correct item.</w:t>
      </w:r>
    </w:p>
    <w:p>
      <w:pPr>
        <w:pStyle w:val="ListBullet"/>
        <w:ind w:left="360"/>
      </w:pPr>
      <w:r>
        <w:t xml:space="preserve">Add automated end-to-end UI/API tests covering customer submission through reward display.</w:t>
      </w:r>
    </w:p>
    <w:p>
      <w:pPr>
        <w:pStyle w:val="ListBullet"/>
        <w:ind w:left="360"/>
      </w:pPr>
      <w:r>
        <w:t xml:space="preserve">Add generated UML class, sequence, state, and ER diagrams that are synchronized with the current source and schema.</w:t>
      </w:r>
    </w:p>
    <w:p>
      <w:pPr>
        <w:pStyle w:val="ListBullet"/>
        <w:ind w:left="360"/>
      </w:pPr>
      <w:r>
        <w:t xml:space="preserve">Remove or clearly label duplicate legacy schema/seed resources to reduce maintenance confusion.</w:t>
      </w:r>
    </w:p>
    <w:p>
      <w:pPr>
        <w:pStyle w:val="ListBullet"/>
        <w:ind w:left="360"/>
      </w:pPr>
      <w:r>
        <w:t xml:space="preserve">Document verified Git branches, pull requests, and individual team contributions before submission.</w:t>
      </w:r>
    </w:p>
    <w:p>
      <w:pPr>
        <w:pStyle w:val="Heading2"/>
      </w:pPr>
      <w:r>
        <w:t xml:space="preserve">Conclusion</w:t>
      </w:r>
    </w:p>
    <w:p>
      <w:r>
        <w:t xml:space="preserve">The current implementation provides a complete, traceable e-waste workflow with a JavaFX desktop interface, Spring Boot service boundary, SQLite persistence, pattern-based domain logic, facility processing, and customer reward visibility. The most important data-flow guarantee is that each new pickup carries the item IDs returned by e-waste creation; that relationship is what enables facility processing and correct reward attribution.</w:t>
      </w:r>
    </w:p>
    <w:p>
      <w:r>
        <w:br w:type="page"/>
      </w:r>
    </w:p>
    <w:p>
      <w:pPr>
        <w:pStyle w:val="Heading1"/>
      </w:pPr>
      <w:r>
        <w:t>Appendix A — UML, ER, and Workflow Diagrams</w:t>
      </w:r>
    </w:p>
    <w:p>
      <w:r>
        <w:t>The following diagrams are retained from the project documentation and should be kept synchronized with the source code and schema.</w:t>
      </w:r>
    </w:p>
    <w:p>
      <w:pPr>
        <w:jc w:val="center"/>
      </w:pPr>
      <w:r>
        <w:rPr>
          <w:i/>
          <w:color w:val="5B7180"/>
        </w:rPr>
        <w:t>Project diagram 1</w:t>
      </w:r>
    </w:p>
    <w:p>
      <w:pPr>
        <w:keepNext/>
      </w:pPr>
      <w:r>
        <w:drawing>
          <wp:inline distT="0" distB="0" distL="0" distR="0">
            <wp:extent cx="5760000" cy="5884897"/>
            <wp:docPr id="21" name="image1.png"/>
            <a:graphic>
              <a:graphicData uri="http://schemas.openxmlformats.org/drawingml/2006/picture">
                <pic:pic>
                  <pic:nvPicPr>
                    <pic:cNvPr id="21" name="image1.png"/>
                    <pic:cNvPicPr/>
                  </pic:nvPicPr>
                  <pic:blipFill>
                    <a:blip r:embed="rId3"/>
                    <a:stretch>
                      <a:fillRect/>
                    </a:stretch>
                  </pic:blipFill>
                  <pic:spPr>
                    <a:xfrm>
                      <a:off x="0" y="0"/>
                      <a:ext cx="5760000" cy="5884897"/>
                    </a:xfrm>
                    <a:prstGeom prst="rect">
                      <a:avLst/>
                    </a:prstGeom>
                  </pic:spPr>
                </pic:pic>
              </a:graphicData>
            </a:graphic>
          </wp:inline>
        </w:drawing>
      </w:r>
    </w:p>
    <w:p>
      <w:pPr>
        <w:jc w:val="center"/>
      </w:pPr>
      <w:r>
        <w:rPr>
          <w:i/>
          <w:color w:val="5B7180"/>
        </w:rPr>
        <w:t>Project diagram 2</w:t>
      </w:r>
    </w:p>
    <w:p>
      <w:pPr>
        <w:keepNext/>
      </w:pPr>
      <w:r>
        <w:drawing>
          <wp:inline distT="0" distB="0" distL="0" distR="0">
            <wp:extent cx="5760000" cy="2975510"/>
            <wp:docPr id="22" name="image2.png"/>
            <a:graphic>
              <a:graphicData uri="http://schemas.openxmlformats.org/drawingml/2006/picture">
                <pic:pic>
                  <pic:nvPicPr>
                    <pic:cNvPr id="22" name="image2.png"/>
                    <pic:cNvPicPr/>
                  </pic:nvPicPr>
                  <pic:blipFill>
                    <a:blip r:embed="rId4"/>
                    <a:stretch>
                      <a:fillRect/>
                    </a:stretch>
                  </pic:blipFill>
                  <pic:spPr>
                    <a:xfrm>
                      <a:off x="0" y="0"/>
                      <a:ext cx="5760000" cy="2975510"/>
                    </a:xfrm>
                    <a:prstGeom prst="rect">
                      <a:avLst/>
                    </a:prstGeom>
                  </pic:spPr>
                </pic:pic>
              </a:graphicData>
            </a:graphic>
          </wp:inline>
        </w:drawing>
      </w:r>
    </w:p>
    <w:p>
      <w:pPr>
        <w:jc w:val="center"/>
      </w:pPr>
      <w:r>
        <w:rPr>
          <w:i/>
          <w:color w:val="5B7180"/>
        </w:rPr>
        <w:t>Project diagram 3</w:t>
      </w:r>
    </w:p>
    <w:p>
      <w:pPr>
        <w:keepNext/>
      </w:pPr>
      <w:r>
        <w:drawing>
          <wp:inline distT="0" distB="0" distL="0" distR="0">
            <wp:extent cx="5760000" cy="2049795"/>
            <wp:docPr id="23" name="image3.png"/>
            <a:graphic>
              <a:graphicData uri="http://schemas.openxmlformats.org/drawingml/2006/picture">
                <pic:pic>
                  <pic:nvPicPr>
                    <pic:cNvPr id="23" name="image3.png"/>
                    <pic:cNvPicPr/>
                  </pic:nvPicPr>
                  <pic:blipFill>
                    <a:blip r:embed="rId5"/>
                    <a:stretch>
                      <a:fillRect/>
                    </a:stretch>
                  </pic:blipFill>
                  <pic:spPr>
                    <a:xfrm>
                      <a:off x="0" y="0"/>
                      <a:ext cx="5760000" cy="2049795"/>
                    </a:xfrm>
                    <a:prstGeom prst="rect">
                      <a:avLst/>
                    </a:prstGeom>
                  </pic:spPr>
                </pic:pic>
              </a:graphicData>
            </a:graphic>
          </wp:inline>
        </w:drawing>
      </w:r>
    </w:p>
    <w:p>
      <w:pPr>
        <w:jc w:val="center"/>
      </w:pPr>
      <w:r>
        <w:rPr>
          <w:i/>
          <w:color w:val="5B7180"/>
        </w:rPr>
        <w:t>Project diagram 4</w:t>
      </w:r>
    </w:p>
    <w:p>
      <w:pPr>
        <w:keepNext/>
      </w:pPr>
      <w:r>
        <w:drawing>
          <wp:inline distT="0" distB="0" distL="0" distR="0">
            <wp:extent cx="5760000" cy="2791836"/>
            <wp:docPr id="24" name="image4.png"/>
            <a:graphic>
              <a:graphicData uri="http://schemas.openxmlformats.org/drawingml/2006/picture">
                <pic:pic>
                  <pic:nvPicPr>
                    <pic:cNvPr id="24" name="image4.png"/>
                    <pic:cNvPicPr/>
                  </pic:nvPicPr>
                  <pic:blipFill>
                    <a:blip r:embed="rId6"/>
                    <a:stretch>
                      <a:fillRect/>
                    </a:stretch>
                  </pic:blipFill>
                  <pic:spPr>
                    <a:xfrm>
                      <a:off x="0" y="0"/>
                      <a:ext cx="5760000" cy="2791836"/>
                    </a:xfrm>
                    <a:prstGeom prst="rect">
                      <a:avLst/>
                    </a:prstGeom>
                  </pic:spPr>
                </pic:pic>
              </a:graphicData>
            </a:graphic>
          </wp:inline>
        </w:drawing>
      </w:r>
    </w:p>
    <w:p>
      <w:pPr>
        <w:jc w:val="center"/>
      </w:pPr>
      <w:r>
        <w:rPr>
          <w:i/>
          <w:color w:val="5B7180"/>
        </w:rPr>
        <w:t>Project diagram 5</w:t>
      </w:r>
    </w:p>
    <w:p>
      <w:pPr>
        <w:keepNext/>
      </w:pPr>
      <w:r>
        <w:drawing>
          <wp:inline distT="0" distB="0" distL="0" distR="0">
            <wp:extent cx="5760000" cy="4393469"/>
            <wp:docPr id="25" name="image5.png"/>
            <a:graphic>
              <a:graphicData uri="http://schemas.openxmlformats.org/drawingml/2006/picture">
                <pic:pic>
                  <pic:nvPicPr>
                    <pic:cNvPr id="25" name="image5.png"/>
                    <pic:cNvPicPr/>
                  </pic:nvPicPr>
                  <pic:blipFill>
                    <a:blip r:embed="rId7"/>
                    <a:stretch>
                      <a:fillRect/>
                    </a:stretch>
                  </pic:blipFill>
                  <pic:spPr>
                    <a:xfrm>
                      <a:off x="0" y="0"/>
                      <a:ext cx="5760000" cy="4393469"/>
                    </a:xfrm>
                    <a:prstGeom prst="rect">
                      <a:avLst/>
                    </a:prstGeom>
                  </pic:spPr>
                </pic:pic>
              </a:graphicData>
            </a:graphic>
          </wp:inline>
        </w:drawing>
      </w:r>
    </w:p>
    <w:p>
      <w:pPr>
        <w:jc w:val="center"/>
      </w:pPr>
      <w:r>
        <w:rPr>
          <w:i/>
          <w:color w:val="5B7180"/>
        </w:rPr>
        <w:t>Project diagram 6</w:t>
      </w:r>
    </w:p>
    <w:p>
      <w:pPr>
        <w:keepNext/>
      </w:pPr>
      <w:r>
        <w:drawing>
          <wp:inline distT="0" distB="0" distL="0" distR="0">
            <wp:extent cx="5760000" cy="3166530"/>
            <wp:docPr id="26" name="image6.png"/>
            <a:graphic>
              <a:graphicData uri="http://schemas.openxmlformats.org/drawingml/2006/picture">
                <pic:pic>
                  <pic:nvPicPr>
                    <pic:cNvPr id="26" name="image6.png"/>
                    <pic:cNvPicPr/>
                  </pic:nvPicPr>
                  <pic:blipFill>
                    <a:blip r:embed="rId8"/>
                    <a:stretch>
                      <a:fillRect/>
                    </a:stretch>
                  </pic:blipFill>
                  <pic:spPr>
                    <a:xfrm>
                      <a:off x="0" y="0"/>
                      <a:ext cx="5760000" cy="3166530"/>
                    </a:xfrm>
                    <a:prstGeom prst="rect">
                      <a:avLst/>
                    </a:prstGeom>
                  </pic:spPr>
                </pic:pic>
              </a:graphicData>
            </a:graphic>
          </wp:inline>
        </w:drawing>
      </w:r>
    </w:p>
    <w:p>
      <w:pPr>
        <w:jc w:val="center"/>
      </w:pPr>
      <w:r>
        <w:rPr>
          <w:i/>
          <w:color w:val="5B7180"/>
        </w:rPr>
        <w:t>Project diagram 7</w:t>
      </w:r>
    </w:p>
    <w:p>
      <w:pPr>
        <w:keepNext/>
      </w:pPr>
      <w:r>
        <w:drawing>
          <wp:inline distT="0" distB="0" distL="0" distR="0">
            <wp:extent cx="5760000" cy="4569795"/>
            <wp:docPr id="27" name="image7.png"/>
            <a:graphic>
              <a:graphicData uri="http://schemas.openxmlformats.org/drawingml/2006/picture">
                <pic:pic>
                  <pic:nvPicPr>
                    <pic:cNvPr id="27" name="image7.png"/>
                    <pic:cNvPicPr/>
                  </pic:nvPicPr>
                  <pic:blipFill>
                    <a:blip r:embed="rId9"/>
                    <a:stretch>
                      <a:fillRect/>
                    </a:stretch>
                  </pic:blipFill>
                  <pic:spPr>
                    <a:xfrm>
                      <a:off x="0" y="0"/>
                      <a:ext cx="5760000" cy="4569795"/>
                    </a:xfrm>
                    <a:prstGeom prst="rect">
                      <a:avLst/>
                    </a:prstGeom>
                  </pic:spPr>
                </pic:pic>
              </a:graphicData>
            </a:graphic>
          </wp:inline>
        </w:drawing>
      </w:r>
    </w:p>
    <w:p>
      <w:pPr>
        <w:jc w:val="center"/>
      </w:pPr>
      <w:r>
        <w:rPr>
          <w:i/>
          <w:color w:val="5B7180"/>
        </w:rPr>
        <w:t>Project diagram 8</w:t>
      </w:r>
    </w:p>
    <w:p>
      <w:pPr>
        <w:keepNext/>
      </w:pPr>
      <w:r>
        <w:drawing>
          <wp:inline distT="0" distB="0" distL="0" distR="0">
            <wp:extent cx="5760000" cy="2299591"/>
            <wp:docPr id="28" name="image8.png"/>
            <a:graphic>
              <a:graphicData uri="http://schemas.openxmlformats.org/drawingml/2006/picture">
                <pic:pic>
                  <pic:nvPicPr>
                    <pic:cNvPr id="28" name="image8.png"/>
                    <pic:cNvPicPr/>
                  </pic:nvPicPr>
                  <pic:blipFill>
                    <a:blip r:embed="rId10"/>
                    <a:stretch>
                      <a:fillRect/>
                    </a:stretch>
                  </pic:blipFill>
                  <pic:spPr>
                    <a:xfrm>
                      <a:off x="0" y="0"/>
                      <a:ext cx="5760000" cy="2299591"/>
                    </a:xfrm>
                    <a:prstGeom prst="rect">
                      <a:avLst/>
                    </a:prstGeom>
                  </pic:spPr>
                </pic:pic>
              </a:graphicData>
            </a:graphic>
          </wp:inline>
        </w:drawing>
      </w:r>
    </w:p>
    <w:p>
      <w:pPr>
        <w:jc w:val="center"/>
      </w:pPr>
      <w:r>
        <w:rPr>
          <w:i/>
          <w:color w:val="5B7180"/>
        </w:rPr>
        <w:t>Project diagram 9</w:t>
      </w:r>
    </w:p>
    <w:p>
      <w:pPr>
        <w:keepNext/>
      </w:pPr>
      <w:r>
        <w:drawing>
          <wp:inline distT="0" distB="0" distL="0" distR="0">
            <wp:extent cx="5760000" cy="3328163"/>
            <wp:docPr id="29" name="image9.png"/>
            <a:graphic>
              <a:graphicData uri="http://schemas.openxmlformats.org/drawingml/2006/picture">
                <pic:pic>
                  <pic:nvPicPr>
                    <pic:cNvPr id="29" name="image9.png"/>
                    <pic:cNvPicPr/>
                  </pic:nvPicPr>
                  <pic:blipFill>
                    <a:blip r:embed="rId11"/>
                    <a:stretch>
                      <a:fillRect/>
                    </a:stretch>
                  </pic:blipFill>
                  <pic:spPr>
                    <a:xfrm>
                      <a:off x="0" y="0"/>
                      <a:ext cx="5760000" cy="3328163"/>
                    </a:xfrm>
                    <a:prstGeom prst="rect">
                      <a:avLst/>
                    </a:prstGeom>
                  </pic:spPr>
                </pic:pic>
              </a:graphicData>
            </a:graphic>
          </wp:inline>
        </w:drawing>
      </w:r>
    </w:p>
    <w:p>
      <w:pPr>
        <w:jc w:val="center"/>
      </w:pPr>
      <w:r>
        <w:rPr>
          <w:i/>
          <w:color w:val="5B7180"/>
        </w:rPr>
        <w:t>Project diagram 10</w:t>
      </w:r>
    </w:p>
    <w:p>
      <w:pPr>
        <w:keepNext/>
      </w:pPr>
      <w:r>
        <w:drawing>
          <wp:inline distT="0" distB="0" distL="0" distR="0">
            <wp:extent cx="5760000" cy="10991862"/>
            <wp:docPr id="30" name="image10.png"/>
            <a:graphic>
              <a:graphicData uri="http://schemas.openxmlformats.org/drawingml/2006/picture">
                <pic:pic>
                  <pic:nvPicPr>
                    <pic:cNvPr id="30" name="image10.png"/>
                    <pic:cNvPicPr/>
                  </pic:nvPicPr>
                  <pic:blipFill>
                    <a:blip r:embed="rId12"/>
                    <a:stretch>
                      <a:fillRect/>
                    </a:stretch>
                  </pic:blipFill>
                  <pic:spPr>
                    <a:xfrm>
                      <a:off x="0" y="0"/>
                      <a:ext cx="5760000" cy="10991862"/>
                    </a:xfrm>
                    <a:prstGeom prst="rect">
                      <a:avLst/>
                    </a:prstGeom>
                  </pic:spPr>
                </pic:pic>
              </a:graphicData>
            </a:graphic>
          </wp:inline>
        </w:drawing>
      </w:r>
    </w:p>
    <w:p>
      <w:pPr>
        <w:jc w:val="center"/>
      </w:pPr>
      <w:r>
        <w:rPr>
          <w:i/>
          <w:color w:val="5B7180"/>
        </w:rPr>
        <w:t>Project diagram 11</w:t>
      </w:r>
    </w:p>
    <w:p>
      <w:pPr>
        <w:keepNext/>
      </w:pPr>
      <w:r>
        <w:drawing>
          <wp:inline distT="0" distB="0" distL="0" distR="0">
            <wp:extent cx="5760000" cy="2711020"/>
            <wp:docPr id="31" name="image11.png"/>
            <a:graphic>
              <a:graphicData uri="http://schemas.openxmlformats.org/drawingml/2006/picture">
                <pic:pic>
                  <pic:nvPicPr>
                    <pic:cNvPr id="31" name="image11.png"/>
                    <pic:cNvPicPr/>
                  </pic:nvPicPr>
                  <pic:blipFill>
                    <a:blip r:embed="rId13"/>
                    <a:stretch>
                      <a:fillRect/>
                    </a:stretch>
                  </pic:blipFill>
                  <pic:spPr>
                    <a:xfrm>
                      <a:off x="0" y="0"/>
                      <a:ext cx="5760000" cy="2711020"/>
                    </a:xfrm>
                    <a:prstGeom prst="rect">
                      <a:avLst/>
                    </a:prstGeom>
                  </pic:spPr>
                </pic:pic>
              </a:graphicData>
            </a:graphic>
          </wp:inline>
        </w:drawing>
      </w:r>
    </w:p>
    <w:p>
      <w:pPr>
        <w:jc w:val="center"/>
      </w:pPr>
      <w:r>
        <w:rPr>
          <w:i/>
          <w:color w:val="5B7180"/>
        </w:rPr>
        <w:t>Project diagram 12</w:t>
      </w:r>
    </w:p>
    <w:p>
      <w:pPr>
        <w:keepNext/>
      </w:pPr>
      <w:r>
        <w:drawing>
          <wp:inline distT="0" distB="0" distL="0" distR="0">
            <wp:extent cx="5760000" cy="2677803"/>
            <wp:docPr id="32" name="image12.png"/>
            <a:graphic>
              <a:graphicData uri="http://schemas.openxmlformats.org/drawingml/2006/picture">
                <pic:pic>
                  <pic:nvPicPr>
                    <pic:cNvPr id="32" name="image12.png"/>
                    <pic:cNvPicPr/>
                  </pic:nvPicPr>
                  <pic:blipFill>
                    <a:blip r:embed="rId14"/>
                    <a:stretch>
                      <a:fillRect/>
                    </a:stretch>
                  </pic:blipFill>
                  <pic:spPr>
                    <a:xfrm>
                      <a:off x="0" y="0"/>
                      <a:ext cx="5760000" cy="2677803"/>
                    </a:xfrm>
                    <a:prstGeom prst="rect">
                      <a:avLst/>
                    </a:prstGeom>
                  </pic:spPr>
                </pic:pic>
              </a:graphicData>
            </a:graphic>
          </wp:inline>
        </w:drawing>
      </w:r>
    </w:p>
    <w:sectPr>
      <w:pgSz w:w="12240" w:h="15840"/>
      <w:pgMar w:top="900" w:right="900" w:bottom="900" w:left="900"/>
      <w:cols w:space="720"/>
    </w:sectPr>
  </w:body>
</w:document>
</file>

<file path=word/styles.xml><?xml version="1.0" encoding="utf-8"?>
<w:styles xmlns:w="http://schemas.openxmlformats.org/wordprocessingml/2006/main">
  <w:docDefaults>
    <w:rPrDefault>
      <w:rPr>
        <w:rFonts w:ascii="Aptos" w:hAnsi="Aptos"/>
        <w:sz w:val="22"/>
        <w:color w:val="243746"/>
      </w:rPr>
    </w:rPrDefault>
    <w:pPrDefault>
      <w:pPr>
        <w:spacing w:after="120" w:line="276" w:lineRule="auto"/>
      </w:pPr>
    </w:pPrDefault>
  </w:docDefaults>
  <w:style w:type="paragraph" w:default="1" w:styleId="Normal">
    <w:name w:val="Normal"/>
  </w:style>
  <w:style w:type="paragraph" w:styleId="Title">
    <w:name w:val="Title"/>
    <w:basedOn w:val="Normal"/>
    <w:next w:val="Normal"/>
    <w:pPr>
      <w:jc w:val="center"/>
      <w:spacing w:after="240"/>
    </w:pPr>
    <w:rPr>
      <w:b/>
      <w:sz w:val="36"/>
      <w:color w:val="0B5D7A"/>
    </w:rPr>
  </w:style>
  <w:style w:type="paragraph" w:styleId="Subtitle">
    <w:name w:val="Subtitle"/>
    <w:basedOn w:val="Normal"/>
    <w:pPr>
      <w:jc w:val="center"/>
    </w:pPr>
    <w:rPr>
      <w:i/>
      <w:sz w:val="26"/>
      <w:color w:val="427A9B"/>
    </w:rPr>
  </w:style>
  <w:style w:type="paragraph" w:styleId="Heading1">
    <w:name w:val="heading 1"/>
    <w:basedOn w:val="Normal"/>
    <w:next w:val="Normal"/>
    <w:pPr>
      <w:outlineLvl w:val="0"/>
      <w:spacing w:before="300" w:after="140"/>
      <w:keepNext/>
    </w:pPr>
    <w:rPr>
      <w:b/>
      <w:sz w:val="30"/>
      <w:color w:val="0B5D7A"/>
    </w:rPr>
  </w:style>
  <w:style w:type="paragraph" w:styleId="Heading2">
    <w:name w:val="heading 2"/>
    <w:basedOn w:val="Normal"/>
    <w:next w:val="Normal"/>
    <w:pPr>
      <w:outlineLvl w:val="1"/>
      <w:spacing w:before="220" w:after="90"/>
      <w:keepNext/>
    </w:pPr>
    <w:rPr>
      <w:b/>
      <w:sz w:val="25"/>
      <w:color w:val="1D7694"/>
    </w:rPr>
  </w:style>
  <w:style w:type="paragraph" w:styleId="ListBullet">
    <w:name w:val="List Bullet"/>
    <w:basedOn w:val="Normal"/>
    <w:pPr>
      <w:ind w:left="360" w:hanging="180"/>
    </w:pPr>
  </w:style>
  <w:style w:type="paragraph" w:styleId="ListNumber">
    <w:name w:val="List Number"/>
    <w:basedOn w:val="Normal"/>
    <w:pPr>
      <w:ind w:left="420" w:hanging="240"/>
    </w:pPr>
  </w:style>
</w:styles>
</file>

<file path=word/_rels/document.xml.rels><?xml version="1.0" encoding="UTF-8" standalone="yes"?>
<Relationships xmlns="http://schemas.openxmlformats.org/package/2006/relationships"><Relationship Id="rId1" Type="http://schemas.openxmlformats.org/officeDocument/2006/relationships/officeDocument" Target="document.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s>
</file>

<file path=docProps/app.xml><?xml version="1.0" encoding="utf-8"?>
<Properties xmlns="http://schemas.openxmlformats.org/officeDocument/2006/extended-properties">
  <Application>Microsoft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dc:title>E-Waste Collection &amp; Recycling Management System</dc:title>
  <dc:subject>Current architecture and final project documentation</dc:subject>
  <dc:creator>Anita Pervin and Nazia Hasan</dc:creator>
  <dcterms:created xmlns:dcterms="http://purl.org/dc/terms/" xmlns:xsi="http://www.w3.org/2001/XMLSchema-instance" xsi:type="dcterms:W3CDTF">2026-09-10T00:00:00Z</dcterms:created>
</cp:coreProperties>
</file>