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347B36">
      <w:pPr>
        <w:spacing w:after="1080"/>
      </w:pPr>
    </w:p>
    <w:tbl>
      <w:tblPr>
        <w:tblStyle w:val="35"/>
        <w:tblW w:w="2494" w:type="dxa"/>
        <w:jc w:val="center"/>
        <w:tblBorders>
          <w:top w:val="single" w:color="2D7A5B" w:sz="0" w:space="0"/>
          <w:left w:val="single" w:color="2D7A5B" w:sz="0" w:space="0"/>
          <w:bottom w:val="single" w:color="2D7A5B" w:sz="0" w:space="0"/>
          <w:right w:val="single" w:color="2D7A5B" w:sz="0" w:space="0"/>
          <w:insideH w:val="single" w:color="2D7A5B" w:sz="0" w:space="0"/>
          <w:insideV w:val="single" w:color="2D7A5B" w:sz="0" w:space="0"/>
        </w:tblBorders>
        <w:tblLayout w:type="fixed"/>
        <w:tblCellMar>
          <w:top w:w="0" w:type="dxa"/>
          <w:left w:w="108" w:type="dxa"/>
          <w:bottom w:w="0" w:type="dxa"/>
          <w:right w:w="108" w:type="dxa"/>
        </w:tblCellMar>
      </w:tblPr>
      <w:tblGrid>
        <w:gridCol w:w="2494"/>
      </w:tblGrid>
      <w:tr w14:paraId="7C7D3B0C">
        <w:tblPrEx>
          <w:tblBorders>
            <w:top w:val="single" w:color="2D7A5B" w:sz="0" w:space="0"/>
            <w:left w:val="single" w:color="2D7A5B" w:sz="0" w:space="0"/>
            <w:bottom w:val="single" w:color="2D7A5B" w:sz="0" w:space="0"/>
            <w:right w:val="single" w:color="2D7A5B" w:sz="0" w:space="0"/>
            <w:insideH w:val="single" w:color="2D7A5B" w:sz="0" w:space="0"/>
            <w:insideV w:val="single" w:color="2D7A5B" w:sz="0" w:space="0"/>
          </w:tblBorders>
          <w:tblCellMar>
            <w:top w:w="0" w:type="dxa"/>
            <w:left w:w="108" w:type="dxa"/>
            <w:bottom w:w="0" w:type="dxa"/>
            <w:right w:w="108" w:type="dxa"/>
          </w:tblCellMar>
        </w:tblPrEx>
        <w:trPr>
          <w:jc w:val="center"/>
        </w:trPr>
        <w:tc>
          <w:tcPr>
            <w:tcW w:w="2494" w:type="dxa"/>
            <w:shd w:val="clear" w:color="auto" w:fill="2D7A5B"/>
            <w:tcMar>
              <w:top w:w="180" w:type="dxa"/>
              <w:left w:w="120" w:type="dxa"/>
              <w:bottom w:w="180" w:type="dxa"/>
              <w:right w:w="160" w:type="dxa"/>
            </w:tcMar>
          </w:tcPr>
          <w:p w14:paraId="6B677EED">
            <w:pPr>
              <w:jc w:val="center"/>
            </w:pPr>
            <w:r>
              <w:rPr>
                <w:rFonts w:cs="Arial"/>
                <w:b/>
                <w:color w:val="FFFFFF"/>
                <w:sz w:val="44"/>
              </w:rPr>
              <w:t>BIRNINN</w:t>
            </w:r>
            <w:r>
              <w:rPr>
                <w:rFonts w:cs="Arial"/>
                <w:b/>
                <w:color w:val="FFFFFF"/>
                <w:sz w:val="44"/>
              </w:rPr>
              <w:br w:type="textWrapping"/>
            </w:r>
            <w:r>
              <w:rPr>
                <w:rFonts w:cs="Arial"/>
                <w:b/>
                <w:color w:val="FFFFFF"/>
                <w:sz w:val="44"/>
              </w:rPr>
              <w:t>GOBE</w:t>
            </w:r>
          </w:p>
        </w:tc>
      </w:tr>
    </w:tbl>
    <w:p w14:paraId="6B4F47FF">
      <w:pPr>
        <w:spacing w:before="520" w:after="160"/>
        <w:jc w:val="center"/>
      </w:pPr>
      <w:r>
        <w:rPr>
          <w:rFonts w:cs="Arial"/>
          <w:b/>
          <w:color w:val="123B5D"/>
          <w:sz w:val="48"/>
        </w:rPr>
        <w:t>CAHIER DES CHARGES</w:t>
      </w:r>
    </w:p>
    <w:p w14:paraId="5B89FF97">
      <w:pPr>
        <w:spacing w:after="240"/>
        <w:jc w:val="center"/>
        <w:rPr>
          <w:lang w:val="fr-FR"/>
        </w:rPr>
      </w:pPr>
      <w:r>
        <w:rPr>
          <w:rFonts w:cs="Arial"/>
          <w:b/>
          <w:color w:val="1E6FA8"/>
          <w:sz w:val="28"/>
          <w:lang w:val="fr-FR"/>
        </w:rPr>
        <w:t>Conception, développement, déploiement et maintenance</w:t>
      </w:r>
      <w:r>
        <w:rPr>
          <w:rFonts w:cs="Arial"/>
          <w:b/>
          <w:color w:val="1E6FA8"/>
          <w:sz w:val="28"/>
          <w:lang w:val="fr-FR"/>
        </w:rPr>
        <w:br w:type="textWrapping"/>
      </w:r>
      <w:r>
        <w:rPr>
          <w:rFonts w:cs="Arial"/>
          <w:b/>
          <w:color w:val="1E6FA8"/>
          <w:sz w:val="28"/>
          <w:lang w:val="fr-FR"/>
        </w:rPr>
        <w:t>de la plateforme-site web de la compétition nationale</w:t>
      </w:r>
    </w:p>
    <w:p w14:paraId="581F2ABB">
      <w:pPr>
        <w:spacing w:after="520"/>
        <w:jc w:val="center"/>
      </w:pPr>
      <w:r>
        <w:rPr>
          <w:rFonts w:cs="Arial"/>
          <w:b/>
          <w:color w:val="2D7A5B"/>
          <w:sz w:val="56"/>
        </w:rPr>
        <w:t>« BIRNIN GOBE »</w:t>
      </w:r>
    </w:p>
    <w:tbl>
      <w:tblPr>
        <w:tblStyle w:val="35"/>
        <w:tblW w:w="9865" w:type="dxa"/>
        <w:jc w:val="center"/>
        <w:tblBorders>
          <w:top w:val="single" w:color="FFF6E3" w:sz="0" w:space="0"/>
          <w:left w:val="single" w:color="FFF6E3" w:sz="0" w:space="0"/>
          <w:bottom w:val="single" w:color="FFF6E3" w:sz="0" w:space="0"/>
          <w:right w:val="single" w:color="FFF6E3" w:sz="0" w:space="0"/>
          <w:insideH w:val="single" w:color="FFF6E3" w:sz="0" w:space="0"/>
          <w:insideV w:val="single" w:color="FFF6E3" w:sz="0" w:space="0"/>
        </w:tblBorders>
        <w:tblLayout w:type="fixed"/>
        <w:tblCellMar>
          <w:top w:w="0" w:type="dxa"/>
          <w:left w:w="108" w:type="dxa"/>
          <w:bottom w:w="0" w:type="dxa"/>
          <w:right w:w="108" w:type="dxa"/>
        </w:tblCellMar>
      </w:tblPr>
      <w:tblGrid>
        <w:gridCol w:w="9865"/>
      </w:tblGrid>
      <w:tr w14:paraId="14D9409C">
        <w:tblPrEx>
          <w:tblBorders>
            <w:top w:val="single" w:color="FFF6E3" w:sz="0" w:space="0"/>
            <w:left w:val="single" w:color="FFF6E3" w:sz="0" w:space="0"/>
            <w:bottom w:val="single" w:color="FFF6E3" w:sz="0" w:space="0"/>
            <w:right w:val="single" w:color="FFF6E3" w:sz="0" w:space="0"/>
            <w:insideH w:val="single" w:color="FFF6E3" w:sz="0" w:space="0"/>
            <w:insideV w:val="single" w:color="FFF6E3" w:sz="0" w:space="0"/>
          </w:tblBorders>
          <w:tblCellMar>
            <w:top w:w="0" w:type="dxa"/>
            <w:left w:w="108" w:type="dxa"/>
            <w:bottom w:w="0" w:type="dxa"/>
            <w:right w:w="108" w:type="dxa"/>
          </w:tblCellMar>
        </w:tblPrEx>
        <w:trPr>
          <w:jc w:val="center"/>
        </w:trPr>
        <w:tc>
          <w:tcPr>
            <w:tcW w:w="9865" w:type="dxa"/>
            <w:shd w:val="clear" w:color="auto" w:fill="FFF6E3"/>
            <w:tcMar>
              <w:top w:w="80" w:type="dxa"/>
              <w:left w:w="120" w:type="dxa"/>
              <w:bottom w:w="80" w:type="dxa"/>
              <w:right w:w="120" w:type="dxa"/>
            </w:tcMar>
          </w:tcPr>
          <w:p w14:paraId="3EB730D5">
            <w:pPr>
              <w:spacing w:after="0" w:line="269" w:lineRule="auto"/>
              <w:rPr>
                <w:lang w:val="fr-FR"/>
              </w:rPr>
            </w:pPr>
            <w:r>
              <w:rPr>
                <w:rFonts w:cs="Arial"/>
                <w:b/>
                <w:color w:val="D99A2B"/>
                <w:sz w:val="21"/>
                <w:lang w:val="fr-FR"/>
              </w:rPr>
              <w:t xml:space="preserve">FINALITÉ  </w:t>
            </w:r>
            <w:r>
              <w:rPr>
                <w:rFonts w:cs="Arial"/>
                <w:sz w:val="21"/>
                <w:lang w:val="fr-FR"/>
              </w:rPr>
              <w:t>Faire connaître la compétition, informer équitablement les publics, recevoir des candidatures par étapes, centraliser les dossiers et sécuriser la présélection ainsi que la sélection finale.</w:t>
            </w:r>
          </w:p>
        </w:tc>
      </w:tr>
    </w:tbl>
    <w:p w14:paraId="6D90635B">
      <w:pPr>
        <w:spacing w:after="0" w:line="20" w:lineRule="exact"/>
        <w:rPr>
          <w:lang w:val="fr-FR"/>
        </w:rPr>
      </w:pPr>
    </w:p>
    <w:p w14:paraId="57408D39">
      <w:pPr>
        <w:spacing w:before="520" w:after="60"/>
        <w:jc w:val="center"/>
        <w:rPr>
          <w:lang w:val="fr-FR"/>
        </w:rPr>
      </w:pPr>
      <w:r>
        <w:rPr>
          <w:rFonts w:cs="Arial"/>
          <w:b/>
          <w:color w:val="123B5D"/>
          <w:sz w:val="21"/>
          <w:lang w:val="fr-FR"/>
        </w:rPr>
        <w:t>Projet Intégré de Développement Urbain et de Résilience Multisectorielle</w:t>
      </w:r>
    </w:p>
    <w:p w14:paraId="6276A496">
      <w:pPr>
        <w:spacing w:after="60"/>
        <w:jc w:val="center"/>
        <w:rPr>
          <w:lang w:val="fr-FR"/>
        </w:rPr>
      </w:pPr>
      <w:r>
        <w:rPr>
          <w:rFonts w:cs="Arial"/>
          <w:color w:val="5B6872"/>
          <w:sz w:val="21"/>
          <w:lang w:val="fr-FR"/>
        </w:rPr>
        <w:t>PIDUREM - Galey Ma Zaada | ANSI | IDA / Banque mondiale</w:t>
      </w:r>
    </w:p>
    <w:p w14:paraId="7C95095F">
      <w:pPr>
        <w:spacing w:after="360"/>
        <w:jc w:val="center"/>
        <w:rPr>
          <w:lang w:val="fr-FR"/>
        </w:rPr>
      </w:pPr>
      <w:r>
        <w:rPr>
          <w:rFonts w:cs="Arial"/>
          <w:color w:val="5B6872"/>
          <w:sz w:val="21"/>
          <w:lang w:val="fr-FR"/>
        </w:rPr>
        <w:t>Préparé par le Groupement NOVATECH - FME CONSULT</w:t>
      </w:r>
    </w:p>
    <w:tbl>
      <w:tblPr>
        <w:tblStyle w:val="65"/>
        <w:tblW w:w="9864"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1757"/>
        <w:gridCol w:w="3515"/>
        <w:gridCol w:w="4592"/>
      </w:tblGrid>
      <w:tr w14:paraId="45DC7A95">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1757" w:type="dxa"/>
            <w:shd w:val="clear" w:color="auto" w:fill="123B5D"/>
            <w:tcMar>
              <w:top w:w="80" w:type="dxa"/>
              <w:left w:w="120" w:type="dxa"/>
              <w:bottom w:w="80" w:type="dxa"/>
              <w:right w:w="120" w:type="dxa"/>
            </w:tcMar>
            <w:vAlign w:val="center"/>
          </w:tcPr>
          <w:p w14:paraId="7C957D84">
            <w:pPr>
              <w:spacing w:after="0" w:line="259" w:lineRule="auto"/>
              <w:jc w:val="center"/>
            </w:pPr>
            <w:r>
              <w:rPr>
                <w:rFonts w:cs="Arial"/>
                <w:b/>
                <w:color w:val="FFFFFF"/>
                <w:sz w:val="19"/>
              </w:rPr>
              <w:t>Version</w:t>
            </w:r>
          </w:p>
        </w:tc>
        <w:tc>
          <w:tcPr>
            <w:tcW w:w="3515" w:type="dxa"/>
            <w:shd w:val="clear" w:color="auto" w:fill="123B5D"/>
            <w:tcMar>
              <w:top w:w="80" w:type="dxa"/>
              <w:left w:w="120" w:type="dxa"/>
              <w:bottom w:w="80" w:type="dxa"/>
              <w:right w:w="120" w:type="dxa"/>
            </w:tcMar>
            <w:vAlign w:val="center"/>
          </w:tcPr>
          <w:p w14:paraId="0DFD2279">
            <w:pPr>
              <w:spacing w:after="0" w:line="259" w:lineRule="auto"/>
              <w:jc w:val="center"/>
            </w:pPr>
            <w:r>
              <w:rPr>
                <w:rFonts w:cs="Arial"/>
                <w:b/>
                <w:color w:val="FFFFFF"/>
                <w:sz w:val="19"/>
              </w:rPr>
              <w:t>Date</w:t>
            </w:r>
          </w:p>
        </w:tc>
        <w:tc>
          <w:tcPr>
            <w:tcW w:w="4592" w:type="dxa"/>
            <w:shd w:val="clear" w:color="auto" w:fill="123B5D"/>
            <w:tcMar>
              <w:top w:w="80" w:type="dxa"/>
              <w:left w:w="120" w:type="dxa"/>
              <w:bottom w:w="80" w:type="dxa"/>
              <w:right w:w="120" w:type="dxa"/>
            </w:tcMar>
            <w:vAlign w:val="center"/>
          </w:tcPr>
          <w:p w14:paraId="432036A0">
            <w:pPr>
              <w:spacing w:after="0" w:line="259" w:lineRule="auto"/>
              <w:jc w:val="center"/>
            </w:pPr>
            <w:r>
              <w:rPr>
                <w:rFonts w:cs="Arial"/>
                <w:b/>
                <w:color w:val="FFFFFF"/>
                <w:sz w:val="19"/>
              </w:rPr>
              <w:t>Statut</w:t>
            </w:r>
          </w:p>
        </w:tc>
      </w:tr>
      <w:tr w14:paraId="37C879C9">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757" w:type="dxa"/>
            <w:tcMar>
              <w:top w:w="80" w:type="dxa"/>
              <w:left w:w="120" w:type="dxa"/>
              <w:bottom w:w="80" w:type="dxa"/>
              <w:right w:w="120" w:type="dxa"/>
            </w:tcMar>
            <w:vAlign w:val="center"/>
          </w:tcPr>
          <w:p w14:paraId="36577388">
            <w:pPr>
              <w:spacing w:after="0" w:line="259" w:lineRule="auto"/>
              <w:jc w:val="center"/>
            </w:pPr>
            <w:r>
              <w:rPr>
                <w:rFonts w:cs="Arial"/>
                <w:sz w:val="19"/>
              </w:rPr>
              <w:t>1.0</w:t>
            </w:r>
          </w:p>
        </w:tc>
        <w:tc>
          <w:tcPr>
            <w:tcW w:w="3515" w:type="dxa"/>
            <w:tcMar>
              <w:top w:w="80" w:type="dxa"/>
              <w:left w:w="120" w:type="dxa"/>
              <w:bottom w:w="80" w:type="dxa"/>
              <w:right w:w="120" w:type="dxa"/>
            </w:tcMar>
            <w:vAlign w:val="center"/>
          </w:tcPr>
          <w:p w14:paraId="53F7F43C">
            <w:pPr>
              <w:spacing w:after="0" w:line="259" w:lineRule="auto"/>
              <w:jc w:val="left"/>
            </w:pPr>
            <w:r>
              <w:rPr>
                <w:rFonts w:cs="Arial"/>
                <w:sz w:val="19"/>
              </w:rPr>
              <w:t>17 août 2026</w:t>
            </w:r>
          </w:p>
        </w:tc>
        <w:tc>
          <w:tcPr>
            <w:tcW w:w="4592" w:type="dxa"/>
            <w:tcMar>
              <w:top w:w="80" w:type="dxa"/>
              <w:left w:w="120" w:type="dxa"/>
              <w:bottom w:w="80" w:type="dxa"/>
              <w:right w:w="120" w:type="dxa"/>
            </w:tcMar>
            <w:vAlign w:val="center"/>
          </w:tcPr>
          <w:p w14:paraId="6A6174BD">
            <w:pPr>
              <w:spacing w:after="0" w:line="259" w:lineRule="auto"/>
              <w:jc w:val="left"/>
            </w:pPr>
            <w:r>
              <w:rPr>
                <w:rFonts w:cs="Arial"/>
                <w:sz w:val="19"/>
              </w:rPr>
              <w:t>Projet détaillé pour validation</w:t>
            </w:r>
          </w:p>
        </w:tc>
      </w:tr>
    </w:tbl>
    <w:p w14:paraId="20F4E8EA">
      <w:pPr>
        <w:spacing w:after="0"/>
      </w:pPr>
    </w:p>
    <w:p w14:paraId="6E982B20">
      <w:pPr>
        <w:pStyle w:val="2"/>
        <w:rPr>
          <w:color w:val="558ED5" w:themeColor="text2" w:themeTint="99"/>
          <w14:textFill>
            <w14:solidFill>
              <w14:schemeClr w14:val="tx2">
                <w14:lumMod w14:val="60000"/>
                <w14:lumOff w14:val="40000"/>
              </w14:schemeClr>
            </w14:solidFill>
          </w14:textFill>
        </w:rPr>
      </w:pPr>
      <w:r>
        <w:rPr>
          <w:color w:val="D99A2B"/>
          <w14:textFill>
            <w14:solidFill>
              <w14:srgbClr w14:val="D99A2B">
                <w14:lumMod w14:val="60000"/>
                <w14:lumOff w14:val="40000"/>
              </w14:srgbClr>
            </w14:solidFill>
          </w14:textFill>
        </w:rPr>
        <w:t xml:space="preserve">0  </w:t>
      </w:r>
      <w:r>
        <w:rPr>
          <w:color w:val="558ED5" w:themeColor="text2" w:themeTint="99"/>
          <w14:textFill>
            <w14:solidFill>
              <w14:schemeClr w14:val="tx2">
                <w14:lumMod w14:val="60000"/>
                <w14:lumOff w14:val="40000"/>
              </w14:schemeClr>
            </w14:solidFill>
          </w14:textFill>
        </w:rPr>
        <w:t>Fiche de contrôle et table des matières</w:t>
      </w:r>
    </w:p>
    <w:p w14:paraId="5EBB6DD3">
      <w:pPr>
        <w:spacing w:after="200"/>
        <w:rPr>
          <w:lang w:val="fr-FR"/>
        </w:rPr>
      </w:pPr>
      <w:r>
        <w:rPr>
          <w:rFonts w:cs="Arial"/>
          <w:i/>
          <w:color w:val="5B6872"/>
          <w:sz w:val="21"/>
          <w:lang w:val="fr-FR"/>
        </w:rPr>
        <w:t>Document de référence fonctionnel, technique et opérationnel</w:t>
      </w:r>
    </w:p>
    <w:tbl>
      <w:tblPr>
        <w:tblStyle w:val="65"/>
        <w:tblW w:w="9864"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2324"/>
        <w:gridCol w:w="7540"/>
      </w:tblGrid>
      <w:tr w14:paraId="0A3AE3BF">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2324" w:type="dxa"/>
            <w:shd w:val="clear" w:color="auto" w:fill="123B5D"/>
            <w:tcMar>
              <w:top w:w="80" w:type="dxa"/>
              <w:left w:w="120" w:type="dxa"/>
              <w:bottom w:w="80" w:type="dxa"/>
              <w:right w:w="120" w:type="dxa"/>
            </w:tcMar>
            <w:vAlign w:val="center"/>
          </w:tcPr>
          <w:p w14:paraId="57711397">
            <w:pPr>
              <w:spacing w:after="0" w:line="259" w:lineRule="auto"/>
              <w:jc w:val="center"/>
            </w:pPr>
            <w:r>
              <w:rPr>
                <w:rFonts w:cs="Arial"/>
                <w:b/>
                <w:color w:val="FFFFFF"/>
                <w:sz w:val="18"/>
              </w:rPr>
              <w:t>Rubrique</w:t>
            </w:r>
          </w:p>
        </w:tc>
        <w:tc>
          <w:tcPr>
            <w:tcW w:w="7540" w:type="dxa"/>
            <w:shd w:val="clear" w:color="auto" w:fill="123B5D"/>
            <w:tcMar>
              <w:top w:w="80" w:type="dxa"/>
              <w:left w:w="120" w:type="dxa"/>
              <w:bottom w:w="80" w:type="dxa"/>
              <w:right w:w="120" w:type="dxa"/>
            </w:tcMar>
            <w:vAlign w:val="center"/>
          </w:tcPr>
          <w:p w14:paraId="28095CD3">
            <w:pPr>
              <w:spacing w:after="0" w:line="259" w:lineRule="auto"/>
              <w:jc w:val="center"/>
            </w:pPr>
            <w:r>
              <w:rPr>
                <w:rFonts w:cs="Arial"/>
                <w:b/>
                <w:color w:val="FFFFFF"/>
                <w:sz w:val="18"/>
              </w:rPr>
              <w:t>Contenu</w:t>
            </w:r>
          </w:p>
        </w:tc>
      </w:tr>
      <w:tr w14:paraId="26B50009">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324" w:type="dxa"/>
            <w:tcMar>
              <w:top w:w="80" w:type="dxa"/>
              <w:left w:w="120" w:type="dxa"/>
              <w:bottom w:w="80" w:type="dxa"/>
              <w:right w:w="120" w:type="dxa"/>
            </w:tcMar>
            <w:vAlign w:val="center"/>
          </w:tcPr>
          <w:p w14:paraId="103FC8BE">
            <w:pPr>
              <w:spacing w:after="0" w:line="259" w:lineRule="auto"/>
              <w:jc w:val="left"/>
            </w:pPr>
            <w:r>
              <w:rPr>
                <w:rFonts w:cs="Arial"/>
                <w:sz w:val="18"/>
              </w:rPr>
              <w:t>Objet</w:t>
            </w:r>
          </w:p>
        </w:tc>
        <w:tc>
          <w:tcPr>
            <w:tcW w:w="7540" w:type="dxa"/>
            <w:tcMar>
              <w:top w:w="80" w:type="dxa"/>
              <w:left w:w="120" w:type="dxa"/>
              <w:bottom w:w="80" w:type="dxa"/>
              <w:right w:w="120" w:type="dxa"/>
            </w:tcMar>
            <w:vAlign w:val="center"/>
          </w:tcPr>
          <w:p w14:paraId="7A04D6E5">
            <w:pPr>
              <w:spacing w:after="0" w:line="259" w:lineRule="auto"/>
              <w:jc w:val="left"/>
              <w:rPr>
                <w:lang w:val="fr-FR"/>
              </w:rPr>
            </w:pPr>
            <w:r>
              <w:rPr>
                <w:rFonts w:cs="Arial"/>
                <w:sz w:val="18"/>
                <w:lang w:val="fr-FR"/>
              </w:rPr>
              <w:t>Spécifications de la plateforme publique, du portail candidat et du back-office d'évaluation de BIRNIN Gobe.</w:t>
            </w:r>
          </w:p>
        </w:tc>
      </w:tr>
      <w:tr w14:paraId="306D0ACA">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324" w:type="dxa"/>
            <w:shd w:val="clear" w:color="auto" w:fill="F8FAFB"/>
            <w:tcMar>
              <w:top w:w="80" w:type="dxa"/>
              <w:left w:w="120" w:type="dxa"/>
              <w:bottom w:w="80" w:type="dxa"/>
              <w:right w:w="120" w:type="dxa"/>
            </w:tcMar>
            <w:vAlign w:val="center"/>
          </w:tcPr>
          <w:p w14:paraId="08CF2207">
            <w:pPr>
              <w:spacing w:after="0" w:line="259" w:lineRule="auto"/>
              <w:jc w:val="left"/>
            </w:pPr>
            <w:r>
              <w:rPr>
                <w:rFonts w:cs="Arial"/>
                <w:sz w:val="18"/>
              </w:rPr>
              <w:t>Maîtrise d'ouvrage</w:t>
            </w:r>
          </w:p>
        </w:tc>
        <w:tc>
          <w:tcPr>
            <w:tcW w:w="7540" w:type="dxa"/>
            <w:shd w:val="clear" w:color="auto" w:fill="F8FAFB"/>
            <w:tcMar>
              <w:top w:w="80" w:type="dxa"/>
              <w:left w:w="120" w:type="dxa"/>
              <w:bottom w:w="80" w:type="dxa"/>
              <w:right w:w="120" w:type="dxa"/>
            </w:tcMar>
            <w:vAlign w:val="center"/>
          </w:tcPr>
          <w:p w14:paraId="0D592855">
            <w:pPr>
              <w:spacing w:after="0" w:line="259" w:lineRule="auto"/>
              <w:jc w:val="left"/>
              <w:rPr>
                <w:lang w:val="fr-FR"/>
              </w:rPr>
            </w:pPr>
            <w:r>
              <w:rPr>
                <w:rFonts w:cs="Arial"/>
                <w:sz w:val="18"/>
                <w:lang w:val="fr-FR"/>
              </w:rPr>
              <w:t>PIDUREM, en coordination avec l'ANSI et sous réserve des validations institutionnelles requises.</w:t>
            </w:r>
          </w:p>
        </w:tc>
      </w:tr>
      <w:tr w14:paraId="0CAB3F43">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324" w:type="dxa"/>
            <w:tcMar>
              <w:top w:w="80" w:type="dxa"/>
              <w:left w:w="120" w:type="dxa"/>
              <w:bottom w:w="80" w:type="dxa"/>
              <w:right w:w="120" w:type="dxa"/>
            </w:tcMar>
            <w:vAlign w:val="center"/>
          </w:tcPr>
          <w:p w14:paraId="6243ACEA">
            <w:pPr>
              <w:spacing w:after="0" w:line="259" w:lineRule="auto"/>
              <w:jc w:val="left"/>
            </w:pPr>
            <w:r>
              <w:rPr>
                <w:rFonts w:cs="Arial"/>
                <w:sz w:val="18"/>
              </w:rPr>
              <w:t>Parties prenantes</w:t>
            </w:r>
          </w:p>
        </w:tc>
        <w:tc>
          <w:tcPr>
            <w:tcW w:w="7540" w:type="dxa"/>
            <w:tcMar>
              <w:top w:w="80" w:type="dxa"/>
              <w:left w:w="120" w:type="dxa"/>
              <w:bottom w:w="80" w:type="dxa"/>
              <w:right w:w="120" w:type="dxa"/>
            </w:tcMar>
            <w:vAlign w:val="center"/>
          </w:tcPr>
          <w:p w14:paraId="594D7C6D">
            <w:pPr>
              <w:spacing w:after="0" w:line="259" w:lineRule="auto"/>
              <w:jc w:val="left"/>
              <w:rPr>
                <w:lang w:val="fr-FR"/>
              </w:rPr>
            </w:pPr>
            <w:r>
              <w:rPr>
                <w:rFonts w:cs="Arial"/>
                <w:sz w:val="18"/>
                <w:lang w:val="fr-FR"/>
              </w:rPr>
              <w:t>UGP/PIDUREM, ANSI, groupement d'accompagnement, comité de présélection, jury final, candidats, partenaires et auditeurs.</w:t>
            </w:r>
          </w:p>
        </w:tc>
      </w:tr>
      <w:tr w14:paraId="4178DF21">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324" w:type="dxa"/>
            <w:shd w:val="clear" w:color="auto" w:fill="F8FAFB"/>
            <w:tcMar>
              <w:top w:w="80" w:type="dxa"/>
              <w:left w:w="120" w:type="dxa"/>
              <w:bottom w:w="80" w:type="dxa"/>
              <w:right w:w="120" w:type="dxa"/>
            </w:tcMar>
            <w:vAlign w:val="center"/>
          </w:tcPr>
          <w:p w14:paraId="20A6A2C4">
            <w:pPr>
              <w:spacing w:after="0" w:line="259" w:lineRule="auto"/>
              <w:jc w:val="left"/>
            </w:pPr>
            <w:r>
              <w:rPr>
                <w:rFonts w:cs="Arial"/>
                <w:sz w:val="18"/>
              </w:rPr>
              <w:t>Périmètre temporel</w:t>
            </w:r>
          </w:p>
        </w:tc>
        <w:tc>
          <w:tcPr>
            <w:tcW w:w="7540" w:type="dxa"/>
            <w:shd w:val="clear" w:color="auto" w:fill="F8FAFB"/>
            <w:tcMar>
              <w:top w:w="80" w:type="dxa"/>
              <w:left w:w="120" w:type="dxa"/>
              <w:bottom w:w="80" w:type="dxa"/>
              <w:right w:w="120" w:type="dxa"/>
            </w:tcMar>
            <w:vAlign w:val="center"/>
          </w:tcPr>
          <w:p w14:paraId="33BF003C">
            <w:pPr>
              <w:spacing w:after="0" w:line="259" w:lineRule="auto"/>
              <w:jc w:val="left"/>
              <w:rPr>
                <w:lang w:val="fr-FR"/>
              </w:rPr>
            </w:pPr>
            <w:r>
              <w:rPr>
                <w:rFonts w:cs="Arial"/>
                <w:sz w:val="18"/>
                <w:lang w:val="fr-FR"/>
              </w:rPr>
              <w:t>Mise en service avant l'ouverture de l'appel; exploitation pendant la campagne; archivage, reporting et maintenance après sélection.</w:t>
            </w:r>
          </w:p>
        </w:tc>
      </w:tr>
      <w:tr w14:paraId="2F291E10">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324" w:type="dxa"/>
            <w:tcMar>
              <w:top w:w="80" w:type="dxa"/>
              <w:left w:w="120" w:type="dxa"/>
              <w:bottom w:w="80" w:type="dxa"/>
              <w:right w:w="120" w:type="dxa"/>
            </w:tcMar>
            <w:vAlign w:val="center"/>
          </w:tcPr>
          <w:p w14:paraId="5514CCF4">
            <w:pPr>
              <w:spacing w:after="0" w:line="259" w:lineRule="auto"/>
              <w:jc w:val="left"/>
            </w:pPr>
            <w:r>
              <w:rPr>
                <w:rFonts w:cs="Arial"/>
                <w:sz w:val="18"/>
              </w:rPr>
              <w:t>Principes</w:t>
            </w:r>
          </w:p>
        </w:tc>
        <w:tc>
          <w:tcPr>
            <w:tcW w:w="7540" w:type="dxa"/>
            <w:tcMar>
              <w:top w:w="80" w:type="dxa"/>
              <w:left w:w="120" w:type="dxa"/>
              <w:bottom w:w="80" w:type="dxa"/>
              <w:right w:w="120" w:type="dxa"/>
            </w:tcMar>
            <w:vAlign w:val="center"/>
          </w:tcPr>
          <w:p w14:paraId="1A078FEC">
            <w:pPr>
              <w:spacing w:after="0" w:line="259" w:lineRule="auto"/>
              <w:jc w:val="left"/>
              <w:rPr>
                <w:lang w:val="fr-FR"/>
              </w:rPr>
            </w:pPr>
            <w:r>
              <w:rPr>
                <w:rFonts w:cs="Arial"/>
                <w:sz w:val="18"/>
                <w:lang w:val="fr-FR"/>
              </w:rPr>
              <w:t>Transparence, équité, traçabilité, simplicité, sécurité, faible consommation de données et autonomie de gestion.</w:t>
            </w:r>
          </w:p>
        </w:tc>
      </w:tr>
    </w:tbl>
    <w:p w14:paraId="577310AC">
      <w:pPr>
        <w:spacing w:after="0"/>
        <w:rPr>
          <w:lang w:val="fr-FR"/>
        </w:rPr>
      </w:pPr>
    </w:p>
    <w:p w14:paraId="74536D8C">
      <w:pPr>
        <w:pStyle w:val="2"/>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t>Table des matières</w:t>
      </w:r>
    </w:p>
    <w:tbl>
      <w:tblPr>
        <w:tblStyle w:val="65"/>
        <w:tblW w:w="9864"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680"/>
        <w:gridCol w:w="8164"/>
        <w:gridCol w:w="1020"/>
      </w:tblGrid>
      <w:tr w14:paraId="1F8BB0B3">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680" w:type="dxa"/>
            <w:shd w:val="clear" w:color="auto" w:fill="2D7A5B"/>
            <w:tcMar>
              <w:top w:w="80" w:type="dxa"/>
              <w:left w:w="120" w:type="dxa"/>
              <w:bottom w:w="80" w:type="dxa"/>
              <w:right w:w="120" w:type="dxa"/>
            </w:tcMar>
            <w:vAlign w:val="center"/>
          </w:tcPr>
          <w:p w14:paraId="3F9E969C">
            <w:pPr>
              <w:spacing w:after="0" w:line="259" w:lineRule="auto"/>
              <w:jc w:val="center"/>
            </w:pPr>
            <w:r>
              <w:rPr>
                <w:rFonts w:cs="Arial"/>
                <w:b/>
                <w:color w:val="FFFFFF"/>
                <w:sz w:val="17"/>
              </w:rPr>
              <w:t>N°</w:t>
            </w:r>
          </w:p>
        </w:tc>
        <w:tc>
          <w:tcPr>
            <w:tcW w:w="8164" w:type="dxa"/>
            <w:shd w:val="clear" w:color="auto" w:fill="2D7A5B"/>
            <w:tcMar>
              <w:top w:w="80" w:type="dxa"/>
              <w:left w:w="120" w:type="dxa"/>
              <w:bottom w:w="80" w:type="dxa"/>
              <w:right w:w="120" w:type="dxa"/>
            </w:tcMar>
            <w:vAlign w:val="center"/>
          </w:tcPr>
          <w:p w14:paraId="4204B72A">
            <w:pPr>
              <w:spacing w:after="0" w:line="259" w:lineRule="auto"/>
              <w:jc w:val="center"/>
            </w:pPr>
            <w:r>
              <w:rPr>
                <w:rFonts w:cs="Arial"/>
                <w:b/>
                <w:color w:val="FFFFFF"/>
                <w:sz w:val="17"/>
              </w:rPr>
              <w:t>Section</w:t>
            </w:r>
          </w:p>
        </w:tc>
        <w:tc>
          <w:tcPr>
            <w:tcW w:w="1020" w:type="dxa"/>
            <w:shd w:val="clear" w:color="auto" w:fill="2D7A5B"/>
            <w:tcMar>
              <w:top w:w="80" w:type="dxa"/>
              <w:left w:w="120" w:type="dxa"/>
              <w:bottom w:w="80" w:type="dxa"/>
              <w:right w:w="120" w:type="dxa"/>
            </w:tcMar>
            <w:vAlign w:val="center"/>
          </w:tcPr>
          <w:p w14:paraId="49F38D97">
            <w:pPr>
              <w:spacing w:after="0" w:line="259" w:lineRule="auto"/>
              <w:jc w:val="center"/>
            </w:pPr>
            <w:r>
              <w:rPr>
                <w:rFonts w:cs="Arial"/>
                <w:b/>
                <w:color w:val="FFFFFF"/>
                <w:sz w:val="17"/>
              </w:rPr>
              <w:t>Page</w:t>
            </w:r>
          </w:p>
        </w:tc>
      </w:tr>
      <w:tr w14:paraId="0CCCFA43">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680" w:type="dxa"/>
            <w:tcMar>
              <w:top w:w="80" w:type="dxa"/>
              <w:left w:w="120" w:type="dxa"/>
              <w:bottom w:w="80" w:type="dxa"/>
              <w:right w:w="120" w:type="dxa"/>
            </w:tcMar>
            <w:vAlign w:val="center"/>
          </w:tcPr>
          <w:p w14:paraId="4D068A82">
            <w:pPr>
              <w:spacing w:after="0" w:line="259" w:lineRule="auto"/>
              <w:jc w:val="center"/>
            </w:pPr>
            <w:r>
              <w:rPr>
                <w:rFonts w:cs="Arial"/>
                <w:sz w:val="17"/>
              </w:rPr>
              <w:t>1</w:t>
            </w:r>
          </w:p>
        </w:tc>
        <w:tc>
          <w:tcPr>
            <w:tcW w:w="8164" w:type="dxa"/>
            <w:tcMar>
              <w:top w:w="80" w:type="dxa"/>
              <w:left w:w="120" w:type="dxa"/>
              <w:bottom w:w="80" w:type="dxa"/>
              <w:right w:w="120" w:type="dxa"/>
            </w:tcMar>
            <w:vAlign w:val="center"/>
          </w:tcPr>
          <w:p w14:paraId="0EFC8202">
            <w:pPr>
              <w:spacing w:after="0" w:line="259" w:lineRule="auto"/>
              <w:jc w:val="left"/>
            </w:pPr>
            <w:r>
              <w:rPr>
                <w:rFonts w:cs="Arial"/>
                <w:sz w:val="17"/>
              </w:rPr>
              <w:t>Contexte, vision et justification</w:t>
            </w:r>
          </w:p>
        </w:tc>
        <w:tc>
          <w:tcPr>
            <w:tcW w:w="1020" w:type="dxa"/>
            <w:tcMar>
              <w:top w:w="80" w:type="dxa"/>
              <w:left w:w="120" w:type="dxa"/>
              <w:bottom w:w="80" w:type="dxa"/>
              <w:right w:w="120" w:type="dxa"/>
            </w:tcMar>
            <w:vAlign w:val="center"/>
          </w:tcPr>
          <w:p w14:paraId="081445F8">
            <w:pPr>
              <w:spacing w:after="0" w:line="259" w:lineRule="auto"/>
              <w:jc w:val="left"/>
            </w:pPr>
            <w:r>
              <w:rPr>
                <w:rFonts w:cs="Arial"/>
                <w:sz w:val="17"/>
              </w:rPr>
              <w:t>3</w:t>
            </w:r>
          </w:p>
        </w:tc>
      </w:tr>
      <w:tr w14:paraId="5CE30F74">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680" w:type="dxa"/>
            <w:shd w:val="clear" w:color="auto" w:fill="F8FAFB"/>
            <w:tcMar>
              <w:top w:w="80" w:type="dxa"/>
              <w:left w:w="120" w:type="dxa"/>
              <w:bottom w:w="80" w:type="dxa"/>
              <w:right w:w="120" w:type="dxa"/>
            </w:tcMar>
            <w:vAlign w:val="center"/>
          </w:tcPr>
          <w:p w14:paraId="2EA9948A">
            <w:pPr>
              <w:spacing w:after="0" w:line="259" w:lineRule="auto"/>
              <w:jc w:val="center"/>
            </w:pPr>
            <w:r>
              <w:rPr>
                <w:rFonts w:cs="Arial"/>
                <w:sz w:val="17"/>
              </w:rPr>
              <w:t>2</w:t>
            </w:r>
          </w:p>
        </w:tc>
        <w:tc>
          <w:tcPr>
            <w:tcW w:w="8164" w:type="dxa"/>
            <w:shd w:val="clear" w:color="auto" w:fill="F8FAFB"/>
            <w:tcMar>
              <w:top w:w="80" w:type="dxa"/>
              <w:left w:w="120" w:type="dxa"/>
              <w:bottom w:w="80" w:type="dxa"/>
              <w:right w:w="120" w:type="dxa"/>
            </w:tcMar>
            <w:vAlign w:val="center"/>
          </w:tcPr>
          <w:p w14:paraId="3AB42E73">
            <w:pPr>
              <w:spacing w:after="0" w:line="259" w:lineRule="auto"/>
              <w:jc w:val="left"/>
            </w:pPr>
            <w:r>
              <w:rPr>
                <w:rFonts w:cs="Arial"/>
                <w:sz w:val="17"/>
              </w:rPr>
              <w:t>Objectifs, périmètre et gouvernance</w:t>
            </w:r>
          </w:p>
        </w:tc>
        <w:tc>
          <w:tcPr>
            <w:tcW w:w="1020" w:type="dxa"/>
            <w:shd w:val="clear" w:color="auto" w:fill="F8FAFB"/>
            <w:tcMar>
              <w:top w:w="80" w:type="dxa"/>
              <w:left w:w="120" w:type="dxa"/>
              <w:bottom w:w="80" w:type="dxa"/>
              <w:right w:w="120" w:type="dxa"/>
            </w:tcMar>
            <w:vAlign w:val="center"/>
          </w:tcPr>
          <w:p w14:paraId="2D66D416">
            <w:pPr>
              <w:spacing w:after="0" w:line="259" w:lineRule="auto"/>
              <w:jc w:val="left"/>
            </w:pPr>
            <w:r>
              <w:rPr>
                <w:rFonts w:cs="Arial"/>
                <w:sz w:val="17"/>
              </w:rPr>
              <w:t>4</w:t>
            </w:r>
          </w:p>
        </w:tc>
      </w:tr>
      <w:tr w14:paraId="5B9606B4">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680" w:type="dxa"/>
            <w:tcMar>
              <w:top w:w="80" w:type="dxa"/>
              <w:left w:w="120" w:type="dxa"/>
              <w:bottom w:w="80" w:type="dxa"/>
              <w:right w:w="120" w:type="dxa"/>
            </w:tcMar>
            <w:vAlign w:val="center"/>
          </w:tcPr>
          <w:p w14:paraId="0DD4CF94">
            <w:pPr>
              <w:spacing w:after="0" w:line="259" w:lineRule="auto"/>
              <w:jc w:val="center"/>
            </w:pPr>
            <w:r>
              <w:rPr>
                <w:rFonts w:cs="Arial"/>
                <w:sz w:val="17"/>
              </w:rPr>
              <w:t>3</w:t>
            </w:r>
          </w:p>
        </w:tc>
        <w:tc>
          <w:tcPr>
            <w:tcW w:w="8164" w:type="dxa"/>
            <w:tcMar>
              <w:top w:w="80" w:type="dxa"/>
              <w:left w:w="120" w:type="dxa"/>
              <w:bottom w:w="80" w:type="dxa"/>
              <w:right w:w="120" w:type="dxa"/>
            </w:tcMar>
            <w:vAlign w:val="center"/>
          </w:tcPr>
          <w:p w14:paraId="382C0C99">
            <w:pPr>
              <w:spacing w:after="0" w:line="259" w:lineRule="auto"/>
              <w:jc w:val="left"/>
              <w:rPr>
                <w:lang w:val="fr-FR"/>
              </w:rPr>
            </w:pPr>
            <w:r>
              <w:rPr>
                <w:rFonts w:cs="Arial"/>
                <w:sz w:val="17"/>
                <w:lang w:val="fr-FR"/>
              </w:rPr>
              <w:t>Principes de service et parcours utilisateurs</w:t>
            </w:r>
          </w:p>
        </w:tc>
        <w:tc>
          <w:tcPr>
            <w:tcW w:w="1020" w:type="dxa"/>
            <w:tcMar>
              <w:top w:w="80" w:type="dxa"/>
              <w:left w:w="120" w:type="dxa"/>
              <w:bottom w:w="80" w:type="dxa"/>
              <w:right w:w="120" w:type="dxa"/>
            </w:tcMar>
            <w:vAlign w:val="center"/>
          </w:tcPr>
          <w:p w14:paraId="0CEC2D64">
            <w:pPr>
              <w:spacing w:after="0" w:line="259" w:lineRule="auto"/>
              <w:jc w:val="left"/>
            </w:pPr>
            <w:r>
              <w:rPr>
                <w:rFonts w:cs="Arial"/>
                <w:sz w:val="17"/>
              </w:rPr>
              <w:t>5</w:t>
            </w:r>
          </w:p>
        </w:tc>
      </w:tr>
      <w:tr w14:paraId="5A84D28B">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680" w:type="dxa"/>
            <w:shd w:val="clear" w:color="auto" w:fill="F8FAFB"/>
            <w:tcMar>
              <w:top w:w="80" w:type="dxa"/>
              <w:left w:w="120" w:type="dxa"/>
              <w:bottom w:w="80" w:type="dxa"/>
              <w:right w:w="120" w:type="dxa"/>
            </w:tcMar>
            <w:vAlign w:val="center"/>
          </w:tcPr>
          <w:p w14:paraId="258C1C21">
            <w:pPr>
              <w:spacing w:after="0" w:line="259" w:lineRule="auto"/>
              <w:jc w:val="center"/>
            </w:pPr>
            <w:r>
              <w:rPr>
                <w:rFonts w:cs="Arial"/>
                <w:sz w:val="17"/>
              </w:rPr>
              <w:t>4</w:t>
            </w:r>
          </w:p>
        </w:tc>
        <w:tc>
          <w:tcPr>
            <w:tcW w:w="8164" w:type="dxa"/>
            <w:shd w:val="clear" w:color="auto" w:fill="F8FAFB"/>
            <w:tcMar>
              <w:top w:w="80" w:type="dxa"/>
              <w:left w:w="120" w:type="dxa"/>
              <w:bottom w:w="80" w:type="dxa"/>
              <w:right w:w="120" w:type="dxa"/>
            </w:tcMar>
            <w:vAlign w:val="center"/>
          </w:tcPr>
          <w:p w14:paraId="0B1FF7AE">
            <w:pPr>
              <w:spacing w:after="0" w:line="259" w:lineRule="auto"/>
              <w:jc w:val="left"/>
              <w:rPr>
                <w:lang w:val="fr-FR"/>
              </w:rPr>
            </w:pPr>
            <w:r>
              <w:rPr>
                <w:rFonts w:cs="Arial"/>
                <w:sz w:val="17"/>
                <w:lang w:val="fr-FR"/>
              </w:rPr>
              <w:t>Front-office : portail public d'information</w:t>
            </w:r>
          </w:p>
        </w:tc>
        <w:tc>
          <w:tcPr>
            <w:tcW w:w="1020" w:type="dxa"/>
            <w:shd w:val="clear" w:color="auto" w:fill="F8FAFB"/>
            <w:tcMar>
              <w:top w:w="80" w:type="dxa"/>
              <w:left w:w="120" w:type="dxa"/>
              <w:bottom w:w="80" w:type="dxa"/>
              <w:right w:w="120" w:type="dxa"/>
            </w:tcMar>
            <w:vAlign w:val="center"/>
          </w:tcPr>
          <w:p w14:paraId="646D91F2">
            <w:pPr>
              <w:spacing w:after="0" w:line="259" w:lineRule="auto"/>
              <w:jc w:val="left"/>
            </w:pPr>
            <w:r>
              <w:rPr>
                <w:rFonts w:cs="Arial"/>
                <w:sz w:val="17"/>
              </w:rPr>
              <w:t>6</w:t>
            </w:r>
          </w:p>
        </w:tc>
      </w:tr>
      <w:tr w14:paraId="7648FBA3">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680" w:type="dxa"/>
            <w:tcMar>
              <w:top w:w="80" w:type="dxa"/>
              <w:left w:w="120" w:type="dxa"/>
              <w:bottom w:w="80" w:type="dxa"/>
              <w:right w:w="120" w:type="dxa"/>
            </w:tcMar>
            <w:vAlign w:val="center"/>
          </w:tcPr>
          <w:p w14:paraId="348E1256">
            <w:pPr>
              <w:spacing w:after="0" w:line="259" w:lineRule="auto"/>
              <w:jc w:val="center"/>
            </w:pPr>
            <w:r>
              <w:rPr>
                <w:rFonts w:cs="Arial"/>
                <w:sz w:val="17"/>
              </w:rPr>
              <w:t>5</w:t>
            </w:r>
          </w:p>
        </w:tc>
        <w:tc>
          <w:tcPr>
            <w:tcW w:w="8164" w:type="dxa"/>
            <w:tcMar>
              <w:top w:w="80" w:type="dxa"/>
              <w:left w:w="120" w:type="dxa"/>
              <w:bottom w:w="80" w:type="dxa"/>
              <w:right w:w="120" w:type="dxa"/>
            </w:tcMar>
            <w:vAlign w:val="center"/>
          </w:tcPr>
          <w:p w14:paraId="4962400A">
            <w:pPr>
              <w:spacing w:after="0" w:line="259" w:lineRule="auto"/>
              <w:jc w:val="left"/>
              <w:rPr>
                <w:lang w:val="fr-FR"/>
              </w:rPr>
            </w:pPr>
            <w:r>
              <w:rPr>
                <w:rFonts w:cs="Arial"/>
                <w:sz w:val="17"/>
                <w:lang w:val="fr-FR"/>
              </w:rPr>
              <w:t>Espace candidat et formulaire multi-étapes</w:t>
            </w:r>
          </w:p>
        </w:tc>
        <w:tc>
          <w:tcPr>
            <w:tcW w:w="1020" w:type="dxa"/>
            <w:tcMar>
              <w:top w:w="80" w:type="dxa"/>
              <w:left w:w="120" w:type="dxa"/>
              <w:bottom w:w="80" w:type="dxa"/>
              <w:right w:w="120" w:type="dxa"/>
            </w:tcMar>
            <w:vAlign w:val="center"/>
          </w:tcPr>
          <w:p w14:paraId="593F8E75">
            <w:pPr>
              <w:spacing w:after="0" w:line="259" w:lineRule="auto"/>
              <w:jc w:val="left"/>
            </w:pPr>
            <w:r>
              <w:rPr>
                <w:rFonts w:cs="Arial"/>
                <w:sz w:val="17"/>
              </w:rPr>
              <w:t>7</w:t>
            </w:r>
          </w:p>
        </w:tc>
      </w:tr>
      <w:tr w14:paraId="05044E90">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680" w:type="dxa"/>
            <w:shd w:val="clear" w:color="auto" w:fill="F8FAFB"/>
            <w:tcMar>
              <w:top w:w="80" w:type="dxa"/>
              <w:left w:w="120" w:type="dxa"/>
              <w:bottom w:w="80" w:type="dxa"/>
              <w:right w:w="120" w:type="dxa"/>
            </w:tcMar>
            <w:vAlign w:val="center"/>
          </w:tcPr>
          <w:p w14:paraId="68EA93F3">
            <w:pPr>
              <w:spacing w:after="0" w:line="259" w:lineRule="auto"/>
              <w:jc w:val="center"/>
            </w:pPr>
            <w:r>
              <w:rPr>
                <w:rFonts w:cs="Arial"/>
                <w:sz w:val="17"/>
              </w:rPr>
              <w:t>6</w:t>
            </w:r>
          </w:p>
        </w:tc>
        <w:tc>
          <w:tcPr>
            <w:tcW w:w="8164" w:type="dxa"/>
            <w:shd w:val="clear" w:color="auto" w:fill="F8FAFB"/>
            <w:tcMar>
              <w:top w:w="80" w:type="dxa"/>
              <w:left w:w="120" w:type="dxa"/>
              <w:bottom w:w="80" w:type="dxa"/>
              <w:right w:w="120" w:type="dxa"/>
            </w:tcMar>
            <w:vAlign w:val="center"/>
          </w:tcPr>
          <w:p w14:paraId="0A3AB54F">
            <w:pPr>
              <w:spacing w:after="0" w:line="259" w:lineRule="auto"/>
              <w:jc w:val="left"/>
              <w:rPr>
                <w:lang w:val="fr-FR"/>
              </w:rPr>
            </w:pPr>
            <w:r>
              <w:rPr>
                <w:rFonts w:cs="Arial"/>
                <w:sz w:val="17"/>
                <w:lang w:val="fr-FR"/>
              </w:rPr>
              <w:t>Dictionnaire des données candidat et équipe</w:t>
            </w:r>
          </w:p>
        </w:tc>
        <w:tc>
          <w:tcPr>
            <w:tcW w:w="1020" w:type="dxa"/>
            <w:shd w:val="clear" w:color="auto" w:fill="F8FAFB"/>
            <w:tcMar>
              <w:top w:w="80" w:type="dxa"/>
              <w:left w:w="120" w:type="dxa"/>
              <w:bottom w:w="80" w:type="dxa"/>
              <w:right w:w="120" w:type="dxa"/>
            </w:tcMar>
            <w:vAlign w:val="center"/>
          </w:tcPr>
          <w:p w14:paraId="094A5DFC">
            <w:pPr>
              <w:spacing w:after="0" w:line="259" w:lineRule="auto"/>
              <w:jc w:val="left"/>
            </w:pPr>
            <w:r>
              <w:rPr>
                <w:rFonts w:cs="Arial"/>
                <w:sz w:val="17"/>
              </w:rPr>
              <w:t>8</w:t>
            </w:r>
          </w:p>
        </w:tc>
      </w:tr>
      <w:tr w14:paraId="0832332F">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680" w:type="dxa"/>
            <w:tcMar>
              <w:top w:w="80" w:type="dxa"/>
              <w:left w:w="120" w:type="dxa"/>
              <w:bottom w:w="80" w:type="dxa"/>
              <w:right w:w="120" w:type="dxa"/>
            </w:tcMar>
            <w:vAlign w:val="center"/>
          </w:tcPr>
          <w:p w14:paraId="11469EC4">
            <w:pPr>
              <w:spacing w:after="0" w:line="259" w:lineRule="auto"/>
              <w:jc w:val="center"/>
            </w:pPr>
            <w:r>
              <w:rPr>
                <w:rFonts w:cs="Arial"/>
                <w:sz w:val="17"/>
              </w:rPr>
              <w:t>7</w:t>
            </w:r>
          </w:p>
        </w:tc>
        <w:tc>
          <w:tcPr>
            <w:tcW w:w="8164" w:type="dxa"/>
            <w:tcMar>
              <w:top w:w="80" w:type="dxa"/>
              <w:left w:w="120" w:type="dxa"/>
              <w:bottom w:w="80" w:type="dxa"/>
              <w:right w:w="120" w:type="dxa"/>
            </w:tcMar>
            <w:vAlign w:val="center"/>
          </w:tcPr>
          <w:p w14:paraId="5D457E5F">
            <w:pPr>
              <w:spacing w:after="0" w:line="259" w:lineRule="auto"/>
              <w:jc w:val="left"/>
              <w:rPr>
                <w:lang w:val="fr-FR"/>
              </w:rPr>
            </w:pPr>
            <w:r>
              <w:rPr>
                <w:rFonts w:cs="Arial"/>
                <w:sz w:val="17"/>
                <w:lang w:val="fr-FR"/>
              </w:rPr>
              <w:t>Données du projet, pièces et déclarations</w:t>
            </w:r>
          </w:p>
        </w:tc>
        <w:tc>
          <w:tcPr>
            <w:tcW w:w="1020" w:type="dxa"/>
            <w:tcMar>
              <w:top w:w="80" w:type="dxa"/>
              <w:left w:w="120" w:type="dxa"/>
              <w:bottom w:w="80" w:type="dxa"/>
              <w:right w:w="120" w:type="dxa"/>
            </w:tcMar>
            <w:vAlign w:val="center"/>
          </w:tcPr>
          <w:p w14:paraId="4E0DF30E">
            <w:pPr>
              <w:spacing w:after="0" w:line="259" w:lineRule="auto"/>
              <w:jc w:val="left"/>
            </w:pPr>
            <w:r>
              <w:rPr>
                <w:rFonts w:cs="Arial"/>
                <w:sz w:val="17"/>
              </w:rPr>
              <w:t>9</w:t>
            </w:r>
          </w:p>
        </w:tc>
      </w:tr>
      <w:tr w14:paraId="1E383D21">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680" w:type="dxa"/>
            <w:shd w:val="clear" w:color="auto" w:fill="F8FAFB"/>
            <w:tcMar>
              <w:top w:w="80" w:type="dxa"/>
              <w:left w:w="120" w:type="dxa"/>
              <w:bottom w:w="80" w:type="dxa"/>
              <w:right w:w="120" w:type="dxa"/>
            </w:tcMar>
            <w:vAlign w:val="center"/>
          </w:tcPr>
          <w:p w14:paraId="08E2566A">
            <w:pPr>
              <w:spacing w:after="0" w:line="259" w:lineRule="auto"/>
              <w:jc w:val="center"/>
            </w:pPr>
            <w:r>
              <w:rPr>
                <w:rFonts w:cs="Arial"/>
                <w:sz w:val="17"/>
              </w:rPr>
              <w:t>8</w:t>
            </w:r>
          </w:p>
        </w:tc>
        <w:tc>
          <w:tcPr>
            <w:tcW w:w="8164" w:type="dxa"/>
            <w:shd w:val="clear" w:color="auto" w:fill="F8FAFB"/>
            <w:tcMar>
              <w:top w:w="80" w:type="dxa"/>
              <w:left w:w="120" w:type="dxa"/>
              <w:bottom w:w="80" w:type="dxa"/>
              <w:right w:w="120" w:type="dxa"/>
            </w:tcMar>
            <w:vAlign w:val="center"/>
          </w:tcPr>
          <w:p w14:paraId="6E19C6CB">
            <w:pPr>
              <w:spacing w:after="0" w:line="259" w:lineRule="auto"/>
              <w:jc w:val="left"/>
            </w:pPr>
            <w:r>
              <w:rPr>
                <w:rFonts w:cs="Arial"/>
                <w:sz w:val="17"/>
              </w:rPr>
              <w:t>Soumission, assistance et notifications</w:t>
            </w:r>
          </w:p>
        </w:tc>
        <w:tc>
          <w:tcPr>
            <w:tcW w:w="1020" w:type="dxa"/>
            <w:shd w:val="clear" w:color="auto" w:fill="F8FAFB"/>
            <w:tcMar>
              <w:top w:w="80" w:type="dxa"/>
              <w:left w:w="120" w:type="dxa"/>
              <w:bottom w:w="80" w:type="dxa"/>
              <w:right w:w="120" w:type="dxa"/>
            </w:tcMar>
            <w:vAlign w:val="center"/>
          </w:tcPr>
          <w:p w14:paraId="6DEC52FA">
            <w:pPr>
              <w:spacing w:after="0" w:line="259" w:lineRule="auto"/>
              <w:jc w:val="left"/>
            </w:pPr>
            <w:r>
              <w:rPr>
                <w:rFonts w:cs="Arial"/>
                <w:sz w:val="17"/>
              </w:rPr>
              <w:t>10</w:t>
            </w:r>
          </w:p>
        </w:tc>
      </w:tr>
      <w:tr w14:paraId="4CD11F5A">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680" w:type="dxa"/>
            <w:tcMar>
              <w:top w:w="80" w:type="dxa"/>
              <w:left w:w="120" w:type="dxa"/>
              <w:bottom w:w="80" w:type="dxa"/>
              <w:right w:w="120" w:type="dxa"/>
            </w:tcMar>
            <w:vAlign w:val="center"/>
          </w:tcPr>
          <w:p w14:paraId="6E8DDBA6">
            <w:pPr>
              <w:spacing w:after="0" w:line="259" w:lineRule="auto"/>
              <w:jc w:val="center"/>
            </w:pPr>
            <w:r>
              <w:rPr>
                <w:rFonts w:cs="Arial"/>
                <w:sz w:val="17"/>
              </w:rPr>
              <w:t>9</w:t>
            </w:r>
          </w:p>
        </w:tc>
        <w:tc>
          <w:tcPr>
            <w:tcW w:w="8164" w:type="dxa"/>
            <w:tcMar>
              <w:top w:w="80" w:type="dxa"/>
              <w:left w:w="120" w:type="dxa"/>
              <w:bottom w:w="80" w:type="dxa"/>
              <w:right w:w="120" w:type="dxa"/>
            </w:tcMar>
            <w:vAlign w:val="center"/>
          </w:tcPr>
          <w:p w14:paraId="53306624">
            <w:pPr>
              <w:spacing w:after="0" w:line="259" w:lineRule="auto"/>
              <w:jc w:val="left"/>
              <w:rPr>
                <w:lang w:val="fr-FR"/>
              </w:rPr>
            </w:pPr>
            <w:r>
              <w:rPr>
                <w:rFonts w:cs="Arial"/>
                <w:sz w:val="17"/>
                <w:lang w:val="fr-FR"/>
              </w:rPr>
              <w:t>Back-office : paramétrage et pilotage</w:t>
            </w:r>
          </w:p>
        </w:tc>
        <w:tc>
          <w:tcPr>
            <w:tcW w:w="1020" w:type="dxa"/>
            <w:tcMar>
              <w:top w:w="80" w:type="dxa"/>
              <w:left w:w="120" w:type="dxa"/>
              <w:bottom w:w="80" w:type="dxa"/>
              <w:right w:w="120" w:type="dxa"/>
            </w:tcMar>
            <w:vAlign w:val="center"/>
          </w:tcPr>
          <w:p w14:paraId="02CB5038">
            <w:pPr>
              <w:spacing w:after="0" w:line="259" w:lineRule="auto"/>
              <w:jc w:val="left"/>
            </w:pPr>
            <w:r>
              <w:rPr>
                <w:rFonts w:cs="Arial"/>
                <w:sz w:val="17"/>
              </w:rPr>
              <w:t>11</w:t>
            </w:r>
          </w:p>
        </w:tc>
      </w:tr>
      <w:tr w14:paraId="62CD3AE1">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680" w:type="dxa"/>
            <w:shd w:val="clear" w:color="auto" w:fill="F8FAFB"/>
            <w:tcMar>
              <w:top w:w="80" w:type="dxa"/>
              <w:left w:w="120" w:type="dxa"/>
              <w:bottom w:w="80" w:type="dxa"/>
              <w:right w:w="120" w:type="dxa"/>
            </w:tcMar>
            <w:vAlign w:val="center"/>
          </w:tcPr>
          <w:p w14:paraId="0DACA395">
            <w:pPr>
              <w:spacing w:after="0" w:line="259" w:lineRule="auto"/>
              <w:jc w:val="center"/>
            </w:pPr>
            <w:r>
              <w:rPr>
                <w:rFonts w:cs="Arial"/>
                <w:sz w:val="17"/>
              </w:rPr>
              <w:t>10</w:t>
            </w:r>
          </w:p>
        </w:tc>
        <w:tc>
          <w:tcPr>
            <w:tcW w:w="8164" w:type="dxa"/>
            <w:shd w:val="clear" w:color="auto" w:fill="F8FAFB"/>
            <w:tcMar>
              <w:top w:w="80" w:type="dxa"/>
              <w:left w:w="120" w:type="dxa"/>
              <w:bottom w:w="80" w:type="dxa"/>
              <w:right w:w="120" w:type="dxa"/>
            </w:tcMar>
            <w:vAlign w:val="center"/>
          </w:tcPr>
          <w:p w14:paraId="330C341E">
            <w:pPr>
              <w:spacing w:after="0" w:line="259" w:lineRule="auto"/>
              <w:jc w:val="left"/>
              <w:rPr>
                <w:lang w:val="fr-FR"/>
              </w:rPr>
            </w:pPr>
            <w:r>
              <w:rPr>
                <w:rFonts w:cs="Arial"/>
                <w:sz w:val="17"/>
                <w:lang w:val="fr-FR"/>
              </w:rPr>
              <w:t>Contrôle d'admissibilité et traitement administratif</w:t>
            </w:r>
          </w:p>
        </w:tc>
        <w:tc>
          <w:tcPr>
            <w:tcW w:w="1020" w:type="dxa"/>
            <w:shd w:val="clear" w:color="auto" w:fill="F8FAFB"/>
            <w:tcMar>
              <w:top w:w="80" w:type="dxa"/>
              <w:left w:w="120" w:type="dxa"/>
              <w:bottom w:w="80" w:type="dxa"/>
              <w:right w:w="120" w:type="dxa"/>
            </w:tcMar>
            <w:vAlign w:val="center"/>
          </w:tcPr>
          <w:p w14:paraId="76382415">
            <w:pPr>
              <w:spacing w:after="0" w:line="259" w:lineRule="auto"/>
              <w:jc w:val="left"/>
            </w:pPr>
            <w:r>
              <w:rPr>
                <w:rFonts w:cs="Arial"/>
                <w:sz w:val="17"/>
              </w:rPr>
              <w:t>12</w:t>
            </w:r>
          </w:p>
        </w:tc>
      </w:tr>
      <w:tr w14:paraId="595D4FF6">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680" w:type="dxa"/>
            <w:tcMar>
              <w:top w:w="80" w:type="dxa"/>
              <w:left w:w="120" w:type="dxa"/>
              <w:bottom w:w="80" w:type="dxa"/>
              <w:right w:w="120" w:type="dxa"/>
            </w:tcMar>
            <w:vAlign w:val="center"/>
          </w:tcPr>
          <w:p w14:paraId="7658B050">
            <w:pPr>
              <w:spacing w:after="0" w:line="259" w:lineRule="auto"/>
              <w:jc w:val="center"/>
            </w:pPr>
            <w:r>
              <w:rPr>
                <w:rFonts w:cs="Arial"/>
                <w:sz w:val="17"/>
              </w:rPr>
              <w:t>11</w:t>
            </w:r>
          </w:p>
        </w:tc>
        <w:tc>
          <w:tcPr>
            <w:tcW w:w="8164" w:type="dxa"/>
            <w:tcMar>
              <w:top w:w="80" w:type="dxa"/>
              <w:left w:w="120" w:type="dxa"/>
              <w:bottom w:w="80" w:type="dxa"/>
              <w:right w:w="120" w:type="dxa"/>
            </w:tcMar>
            <w:vAlign w:val="center"/>
          </w:tcPr>
          <w:p w14:paraId="4370E074">
            <w:pPr>
              <w:spacing w:after="0" w:line="259" w:lineRule="auto"/>
              <w:jc w:val="left"/>
              <w:rPr>
                <w:lang w:val="fr-FR"/>
              </w:rPr>
            </w:pPr>
            <w:r>
              <w:rPr>
                <w:rFonts w:cs="Arial"/>
                <w:sz w:val="17"/>
                <w:lang w:val="fr-FR"/>
              </w:rPr>
              <w:t>Présélection, notation et maîtrise des conflits</w:t>
            </w:r>
          </w:p>
        </w:tc>
        <w:tc>
          <w:tcPr>
            <w:tcW w:w="1020" w:type="dxa"/>
            <w:tcMar>
              <w:top w:w="80" w:type="dxa"/>
              <w:left w:w="120" w:type="dxa"/>
              <w:bottom w:w="80" w:type="dxa"/>
              <w:right w:w="120" w:type="dxa"/>
            </w:tcMar>
            <w:vAlign w:val="center"/>
          </w:tcPr>
          <w:p w14:paraId="5C5F917D">
            <w:pPr>
              <w:spacing w:after="0" w:line="259" w:lineRule="auto"/>
              <w:jc w:val="left"/>
            </w:pPr>
            <w:r>
              <w:rPr>
                <w:rFonts w:cs="Arial"/>
                <w:sz w:val="17"/>
              </w:rPr>
              <w:t>13</w:t>
            </w:r>
          </w:p>
        </w:tc>
      </w:tr>
      <w:tr w14:paraId="40191979">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680" w:type="dxa"/>
            <w:shd w:val="clear" w:color="auto" w:fill="F8FAFB"/>
            <w:tcMar>
              <w:top w:w="80" w:type="dxa"/>
              <w:left w:w="120" w:type="dxa"/>
              <w:bottom w:w="80" w:type="dxa"/>
              <w:right w:w="120" w:type="dxa"/>
            </w:tcMar>
            <w:vAlign w:val="center"/>
          </w:tcPr>
          <w:p w14:paraId="6BD16B41">
            <w:pPr>
              <w:spacing w:after="0" w:line="259" w:lineRule="auto"/>
              <w:jc w:val="center"/>
            </w:pPr>
            <w:r>
              <w:rPr>
                <w:rFonts w:cs="Arial"/>
                <w:sz w:val="17"/>
              </w:rPr>
              <w:t>12</w:t>
            </w:r>
          </w:p>
        </w:tc>
        <w:tc>
          <w:tcPr>
            <w:tcW w:w="8164" w:type="dxa"/>
            <w:shd w:val="clear" w:color="auto" w:fill="F8FAFB"/>
            <w:tcMar>
              <w:top w:w="80" w:type="dxa"/>
              <w:left w:w="120" w:type="dxa"/>
              <w:bottom w:w="80" w:type="dxa"/>
              <w:right w:w="120" w:type="dxa"/>
            </w:tcMar>
            <w:vAlign w:val="center"/>
          </w:tcPr>
          <w:p w14:paraId="5C0C831D">
            <w:pPr>
              <w:spacing w:after="0" w:line="259" w:lineRule="auto"/>
              <w:jc w:val="left"/>
              <w:rPr>
                <w:lang w:val="fr-FR"/>
              </w:rPr>
            </w:pPr>
            <w:r>
              <w:rPr>
                <w:rFonts w:cs="Arial"/>
                <w:sz w:val="17"/>
                <w:lang w:val="fr-FR"/>
              </w:rPr>
              <w:t>Sélection finale, jury et publication</w:t>
            </w:r>
          </w:p>
        </w:tc>
        <w:tc>
          <w:tcPr>
            <w:tcW w:w="1020" w:type="dxa"/>
            <w:shd w:val="clear" w:color="auto" w:fill="F8FAFB"/>
            <w:tcMar>
              <w:top w:w="80" w:type="dxa"/>
              <w:left w:w="120" w:type="dxa"/>
              <w:bottom w:w="80" w:type="dxa"/>
              <w:right w:w="120" w:type="dxa"/>
            </w:tcMar>
            <w:vAlign w:val="center"/>
          </w:tcPr>
          <w:p w14:paraId="670EDBF4">
            <w:pPr>
              <w:spacing w:after="0" w:line="259" w:lineRule="auto"/>
              <w:jc w:val="left"/>
            </w:pPr>
            <w:r>
              <w:rPr>
                <w:rFonts w:cs="Arial"/>
                <w:sz w:val="17"/>
              </w:rPr>
              <w:t>14</w:t>
            </w:r>
          </w:p>
        </w:tc>
      </w:tr>
      <w:tr w14:paraId="043FB3AE">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680" w:type="dxa"/>
            <w:tcMar>
              <w:top w:w="80" w:type="dxa"/>
              <w:left w:w="120" w:type="dxa"/>
              <w:bottom w:w="80" w:type="dxa"/>
              <w:right w:w="120" w:type="dxa"/>
            </w:tcMar>
            <w:vAlign w:val="center"/>
          </w:tcPr>
          <w:p w14:paraId="1DF31E23">
            <w:pPr>
              <w:spacing w:after="0" w:line="259" w:lineRule="auto"/>
              <w:jc w:val="center"/>
            </w:pPr>
            <w:r>
              <w:rPr>
                <w:rFonts w:cs="Arial"/>
                <w:sz w:val="17"/>
              </w:rPr>
              <w:t>13</w:t>
            </w:r>
          </w:p>
        </w:tc>
        <w:tc>
          <w:tcPr>
            <w:tcW w:w="8164" w:type="dxa"/>
            <w:tcMar>
              <w:top w:w="80" w:type="dxa"/>
              <w:left w:w="120" w:type="dxa"/>
              <w:bottom w:w="80" w:type="dxa"/>
              <w:right w:w="120" w:type="dxa"/>
            </w:tcMar>
            <w:vAlign w:val="center"/>
          </w:tcPr>
          <w:p w14:paraId="12D7DCC4">
            <w:pPr>
              <w:spacing w:after="0" w:line="259" w:lineRule="auto"/>
              <w:jc w:val="left"/>
              <w:rPr>
                <w:lang w:val="fr-FR"/>
              </w:rPr>
            </w:pPr>
            <w:r>
              <w:rPr>
                <w:rFonts w:cs="Arial"/>
                <w:sz w:val="17"/>
                <w:lang w:val="fr-FR"/>
              </w:rPr>
              <w:t>Reporting, statistiques, exports et audit</w:t>
            </w:r>
          </w:p>
        </w:tc>
        <w:tc>
          <w:tcPr>
            <w:tcW w:w="1020" w:type="dxa"/>
            <w:tcMar>
              <w:top w:w="80" w:type="dxa"/>
              <w:left w:w="120" w:type="dxa"/>
              <w:bottom w:w="80" w:type="dxa"/>
              <w:right w:w="120" w:type="dxa"/>
            </w:tcMar>
            <w:vAlign w:val="center"/>
          </w:tcPr>
          <w:p w14:paraId="7E3CF995">
            <w:pPr>
              <w:spacing w:after="0" w:line="259" w:lineRule="auto"/>
              <w:jc w:val="left"/>
            </w:pPr>
            <w:r>
              <w:rPr>
                <w:rFonts w:cs="Arial"/>
                <w:sz w:val="17"/>
              </w:rPr>
              <w:t>15</w:t>
            </w:r>
          </w:p>
        </w:tc>
      </w:tr>
      <w:tr w14:paraId="1A8E5EDC">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680" w:type="dxa"/>
            <w:shd w:val="clear" w:color="auto" w:fill="F8FAFB"/>
            <w:tcMar>
              <w:top w:w="80" w:type="dxa"/>
              <w:left w:w="120" w:type="dxa"/>
              <w:bottom w:w="80" w:type="dxa"/>
              <w:right w:w="120" w:type="dxa"/>
            </w:tcMar>
            <w:vAlign w:val="center"/>
          </w:tcPr>
          <w:p w14:paraId="1ADCD914">
            <w:pPr>
              <w:spacing w:after="0" w:line="259" w:lineRule="auto"/>
              <w:jc w:val="center"/>
            </w:pPr>
            <w:r>
              <w:rPr>
                <w:rFonts w:cs="Arial"/>
                <w:sz w:val="17"/>
              </w:rPr>
              <w:t>14</w:t>
            </w:r>
          </w:p>
        </w:tc>
        <w:tc>
          <w:tcPr>
            <w:tcW w:w="8164" w:type="dxa"/>
            <w:shd w:val="clear" w:color="auto" w:fill="F8FAFB"/>
            <w:tcMar>
              <w:top w:w="80" w:type="dxa"/>
              <w:left w:w="120" w:type="dxa"/>
              <w:bottom w:w="80" w:type="dxa"/>
              <w:right w:w="120" w:type="dxa"/>
            </w:tcMar>
            <w:vAlign w:val="center"/>
          </w:tcPr>
          <w:p w14:paraId="258096F4">
            <w:pPr>
              <w:spacing w:after="0" w:line="259" w:lineRule="auto"/>
              <w:jc w:val="left"/>
              <w:rPr>
                <w:lang w:val="fr-FR"/>
              </w:rPr>
            </w:pPr>
            <w:r>
              <w:rPr>
                <w:rFonts w:cs="Arial"/>
                <w:sz w:val="17"/>
                <w:lang w:val="fr-FR"/>
              </w:rPr>
              <w:t>Architecture technique, données et intégrations</w:t>
            </w:r>
          </w:p>
        </w:tc>
        <w:tc>
          <w:tcPr>
            <w:tcW w:w="1020" w:type="dxa"/>
            <w:shd w:val="clear" w:color="auto" w:fill="F8FAFB"/>
            <w:tcMar>
              <w:top w:w="80" w:type="dxa"/>
              <w:left w:w="120" w:type="dxa"/>
              <w:bottom w:w="80" w:type="dxa"/>
              <w:right w:w="120" w:type="dxa"/>
            </w:tcMar>
            <w:vAlign w:val="center"/>
          </w:tcPr>
          <w:p w14:paraId="512BDB71">
            <w:pPr>
              <w:spacing w:after="0" w:line="259" w:lineRule="auto"/>
              <w:jc w:val="left"/>
            </w:pPr>
            <w:r>
              <w:rPr>
                <w:rFonts w:cs="Arial"/>
                <w:sz w:val="17"/>
              </w:rPr>
              <w:t>16</w:t>
            </w:r>
          </w:p>
        </w:tc>
      </w:tr>
      <w:tr w14:paraId="4AD50928">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680" w:type="dxa"/>
            <w:tcMar>
              <w:top w:w="80" w:type="dxa"/>
              <w:left w:w="120" w:type="dxa"/>
              <w:bottom w:w="80" w:type="dxa"/>
              <w:right w:w="120" w:type="dxa"/>
            </w:tcMar>
            <w:vAlign w:val="center"/>
          </w:tcPr>
          <w:p w14:paraId="62D9EB79">
            <w:pPr>
              <w:spacing w:after="0" w:line="259" w:lineRule="auto"/>
              <w:jc w:val="center"/>
            </w:pPr>
            <w:r>
              <w:rPr>
                <w:rFonts w:cs="Arial"/>
                <w:sz w:val="17"/>
              </w:rPr>
              <w:t>15</w:t>
            </w:r>
          </w:p>
        </w:tc>
        <w:tc>
          <w:tcPr>
            <w:tcW w:w="8164" w:type="dxa"/>
            <w:tcMar>
              <w:top w:w="80" w:type="dxa"/>
              <w:left w:w="120" w:type="dxa"/>
              <w:bottom w:w="80" w:type="dxa"/>
              <w:right w:w="120" w:type="dxa"/>
            </w:tcMar>
            <w:vAlign w:val="center"/>
          </w:tcPr>
          <w:p w14:paraId="5D2B5AB8">
            <w:pPr>
              <w:spacing w:after="0" w:line="259" w:lineRule="auto"/>
              <w:jc w:val="left"/>
            </w:pPr>
            <w:r>
              <w:rPr>
                <w:rFonts w:cs="Arial"/>
                <w:sz w:val="17"/>
              </w:rPr>
              <w:t>Sécurité, confidentialité et continuité</w:t>
            </w:r>
          </w:p>
        </w:tc>
        <w:tc>
          <w:tcPr>
            <w:tcW w:w="1020" w:type="dxa"/>
            <w:tcMar>
              <w:top w:w="80" w:type="dxa"/>
              <w:left w:w="120" w:type="dxa"/>
              <w:bottom w:w="80" w:type="dxa"/>
              <w:right w:w="120" w:type="dxa"/>
            </w:tcMar>
            <w:vAlign w:val="center"/>
          </w:tcPr>
          <w:p w14:paraId="634435E9">
            <w:pPr>
              <w:spacing w:after="0" w:line="259" w:lineRule="auto"/>
              <w:jc w:val="left"/>
            </w:pPr>
            <w:r>
              <w:rPr>
                <w:rFonts w:cs="Arial"/>
                <w:sz w:val="17"/>
              </w:rPr>
              <w:t>17</w:t>
            </w:r>
          </w:p>
        </w:tc>
      </w:tr>
      <w:tr w14:paraId="3FBBE617">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680" w:type="dxa"/>
            <w:shd w:val="clear" w:color="auto" w:fill="F8FAFB"/>
            <w:tcMar>
              <w:top w:w="80" w:type="dxa"/>
              <w:left w:w="120" w:type="dxa"/>
              <w:bottom w:w="80" w:type="dxa"/>
              <w:right w:w="120" w:type="dxa"/>
            </w:tcMar>
            <w:vAlign w:val="center"/>
          </w:tcPr>
          <w:p w14:paraId="69CD1161">
            <w:pPr>
              <w:spacing w:after="0" w:line="259" w:lineRule="auto"/>
              <w:jc w:val="center"/>
            </w:pPr>
            <w:r>
              <w:rPr>
                <w:rFonts w:cs="Arial"/>
                <w:sz w:val="17"/>
              </w:rPr>
              <w:t>16</w:t>
            </w:r>
          </w:p>
        </w:tc>
        <w:tc>
          <w:tcPr>
            <w:tcW w:w="8164" w:type="dxa"/>
            <w:shd w:val="clear" w:color="auto" w:fill="F8FAFB"/>
            <w:tcMar>
              <w:top w:w="80" w:type="dxa"/>
              <w:left w:w="120" w:type="dxa"/>
              <w:bottom w:w="80" w:type="dxa"/>
              <w:right w:w="120" w:type="dxa"/>
            </w:tcMar>
            <w:vAlign w:val="center"/>
          </w:tcPr>
          <w:p w14:paraId="7B20ABDF">
            <w:pPr>
              <w:spacing w:after="0" w:line="259" w:lineRule="auto"/>
              <w:jc w:val="left"/>
              <w:rPr>
                <w:lang w:val="fr-FR"/>
              </w:rPr>
            </w:pPr>
            <w:r>
              <w:rPr>
                <w:rFonts w:cs="Arial"/>
                <w:sz w:val="17"/>
                <w:lang w:val="fr-FR"/>
              </w:rPr>
              <w:t>UX, accessibilité, performance et contenus</w:t>
            </w:r>
          </w:p>
        </w:tc>
        <w:tc>
          <w:tcPr>
            <w:tcW w:w="1020" w:type="dxa"/>
            <w:shd w:val="clear" w:color="auto" w:fill="F8FAFB"/>
            <w:tcMar>
              <w:top w:w="80" w:type="dxa"/>
              <w:left w:w="120" w:type="dxa"/>
              <w:bottom w:w="80" w:type="dxa"/>
              <w:right w:w="120" w:type="dxa"/>
            </w:tcMar>
            <w:vAlign w:val="center"/>
          </w:tcPr>
          <w:p w14:paraId="2F6E90F5">
            <w:pPr>
              <w:spacing w:after="0" w:line="259" w:lineRule="auto"/>
              <w:jc w:val="left"/>
            </w:pPr>
            <w:r>
              <w:rPr>
                <w:rFonts w:cs="Arial"/>
                <w:sz w:val="17"/>
              </w:rPr>
              <w:t>18</w:t>
            </w:r>
          </w:p>
        </w:tc>
      </w:tr>
      <w:tr w14:paraId="5728AADF">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680" w:type="dxa"/>
            <w:tcMar>
              <w:top w:w="80" w:type="dxa"/>
              <w:left w:w="120" w:type="dxa"/>
              <w:bottom w:w="80" w:type="dxa"/>
              <w:right w:w="120" w:type="dxa"/>
            </w:tcMar>
            <w:vAlign w:val="center"/>
          </w:tcPr>
          <w:p w14:paraId="2676C717">
            <w:pPr>
              <w:spacing w:after="0" w:line="259" w:lineRule="auto"/>
              <w:jc w:val="center"/>
            </w:pPr>
            <w:r>
              <w:rPr>
                <w:rFonts w:cs="Arial"/>
                <w:sz w:val="17"/>
              </w:rPr>
              <w:t>17</w:t>
            </w:r>
          </w:p>
        </w:tc>
        <w:tc>
          <w:tcPr>
            <w:tcW w:w="8164" w:type="dxa"/>
            <w:tcMar>
              <w:top w:w="80" w:type="dxa"/>
              <w:left w:w="120" w:type="dxa"/>
              <w:bottom w:w="80" w:type="dxa"/>
              <w:right w:w="120" w:type="dxa"/>
            </w:tcMar>
            <w:vAlign w:val="center"/>
          </w:tcPr>
          <w:p w14:paraId="35C082D1">
            <w:pPr>
              <w:spacing w:after="0" w:line="259" w:lineRule="auto"/>
              <w:jc w:val="left"/>
              <w:rPr>
                <w:lang w:val="fr-FR"/>
              </w:rPr>
            </w:pPr>
            <w:r>
              <w:rPr>
                <w:rFonts w:cs="Arial"/>
                <w:sz w:val="17"/>
                <w:lang w:val="fr-FR"/>
              </w:rPr>
              <w:t>Réalisation, tests, livrables et recette</w:t>
            </w:r>
          </w:p>
        </w:tc>
        <w:tc>
          <w:tcPr>
            <w:tcW w:w="1020" w:type="dxa"/>
            <w:tcMar>
              <w:top w:w="80" w:type="dxa"/>
              <w:left w:w="120" w:type="dxa"/>
              <w:bottom w:w="80" w:type="dxa"/>
              <w:right w:w="120" w:type="dxa"/>
            </w:tcMar>
            <w:vAlign w:val="center"/>
          </w:tcPr>
          <w:p w14:paraId="35674E03">
            <w:pPr>
              <w:spacing w:after="0" w:line="259" w:lineRule="auto"/>
              <w:jc w:val="left"/>
            </w:pPr>
            <w:r>
              <w:rPr>
                <w:rFonts w:cs="Arial"/>
                <w:sz w:val="17"/>
              </w:rPr>
              <w:t>19</w:t>
            </w:r>
          </w:p>
        </w:tc>
      </w:tr>
      <w:tr w14:paraId="0568421F">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680" w:type="dxa"/>
            <w:shd w:val="clear" w:color="auto" w:fill="F8FAFB"/>
            <w:tcMar>
              <w:top w:w="80" w:type="dxa"/>
              <w:left w:w="120" w:type="dxa"/>
              <w:bottom w:w="80" w:type="dxa"/>
              <w:right w:w="120" w:type="dxa"/>
            </w:tcMar>
            <w:vAlign w:val="center"/>
          </w:tcPr>
          <w:p w14:paraId="4E30086C">
            <w:pPr>
              <w:spacing w:after="0" w:line="259" w:lineRule="auto"/>
              <w:jc w:val="center"/>
            </w:pPr>
            <w:r>
              <w:rPr>
                <w:rFonts w:cs="Arial"/>
                <w:sz w:val="17"/>
              </w:rPr>
              <w:t>18</w:t>
            </w:r>
          </w:p>
        </w:tc>
        <w:tc>
          <w:tcPr>
            <w:tcW w:w="8164" w:type="dxa"/>
            <w:shd w:val="clear" w:color="auto" w:fill="F8FAFB"/>
            <w:tcMar>
              <w:top w:w="80" w:type="dxa"/>
              <w:left w:w="120" w:type="dxa"/>
              <w:bottom w:w="80" w:type="dxa"/>
              <w:right w:w="120" w:type="dxa"/>
            </w:tcMar>
            <w:vAlign w:val="center"/>
          </w:tcPr>
          <w:p w14:paraId="23C00827">
            <w:pPr>
              <w:spacing w:after="0" w:line="259" w:lineRule="auto"/>
              <w:jc w:val="left"/>
              <w:rPr>
                <w:lang w:val="fr-FR"/>
              </w:rPr>
            </w:pPr>
            <w:r>
              <w:rPr>
                <w:rFonts w:cs="Arial"/>
                <w:sz w:val="17"/>
                <w:lang w:val="fr-FR"/>
              </w:rPr>
              <w:t>Exploitation, transfert, risques et références</w:t>
            </w:r>
          </w:p>
        </w:tc>
        <w:tc>
          <w:tcPr>
            <w:tcW w:w="1020" w:type="dxa"/>
            <w:shd w:val="clear" w:color="auto" w:fill="F8FAFB"/>
            <w:tcMar>
              <w:top w:w="80" w:type="dxa"/>
              <w:left w:w="120" w:type="dxa"/>
              <w:bottom w:w="80" w:type="dxa"/>
              <w:right w:w="120" w:type="dxa"/>
            </w:tcMar>
            <w:vAlign w:val="center"/>
          </w:tcPr>
          <w:p w14:paraId="19058FBF">
            <w:pPr>
              <w:spacing w:after="0" w:line="259" w:lineRule="auto"/>
              <w:jc w:val="left"/>
            </w:pPr>
            <w:r>
              <w:rPr>
                <w:rFonts w:cs="Arial"/>
                <w:sz w:val="17"/>
              </w:rPr>
              <w:t>20</w:t>
            </w:r>
          </w:p>
        </w:tc>
      </w:tr>
    </w:tbl>
    <w:p w14:paraId="0BBD476D">
      <w:pPr>
        <w:spacing w:after="0"/>
      </w:pPr>
    </w:p>
    <w:p w14:paraId="7769E1DB">
      <w:pPr>
        <w:pStyle w:val="2"/>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t>1  Contexte, vision et justification</w:t>
      </w:r>
    </w:p>
    <w:p w14:paraId="340A96C7">
      <w:pPr>
        <w:ind w:firstLine="312"/>
        <w:rPr>
          <w:lang w:val="fr-FR"/>
        </w:rPr>
      </w:pPr>
      <w:r>
        <w:rPr>
          <w:rFonts w:cs="Arial"/>
          <w:lang w:val="fr-FR"/>
        </w:rPr>
        <w:t xml:space="preserve">Le Projet Intégré de Développement Urbain et de Résilience Multisectorielle (PIDUREM - Galey Ma Zaada), soutenu par l'Association Internationale pour le Développement, vise à renforcer la résilience aux inondations, la gestion urbaine et l'accès aux services de base dans les municipalités ciblées. Dans ce cadre, le programme d'identification et de sélection des </w:t>
      </w:r>
      <w:r>
        <w:rPr>
          <w:rFonts w:cs="Arial"/>
          <w:lang w:val="en-US"/>
        </w:rPr>
        <w:t>start</w:t>
      </w:r>
      <w:r>
        <w:rPr>
          <w:rFonts w:hint="default" w:cs="Arial"/>
          <w:lang w:val="en-US"/>
        </w:rPr>
        <w:t>Ups</w:t>
      </w:r>
      <w:bookmarkStart w:id="0" w:name="_GoBack"/>
      <w:bookmarkEnd w:id="0"/>
      <w:r>
        <w:rPr>
          <w:rFonts w:cs="Arial"/>
          <w:lang w:val="fr-FR"/>
        </w:rPr>
        <w:t xml:space="preserve"> et jeunes talents doit mobiliser l'intelligence créative nigérienne afin de concevoir des applications et solutions numériques directement liées aux défis exprimés par les collectivités.</w:t>
      </w:r>
    </w:p>
    <w:p w14:paraId="154732D4">
      <w:pPr>
        <w:ind w:firstLine="312"/>
        <w:rPr>
          <w:lang w:val="fr-FR"/>
        </w:rPr>
      </w:pPr>
      <w:r>
        <w:rPr>
          <w:rFonts w:cs="Arial"/>
          <w:lang w:val="fr-FR"/>
        </w:rPr>
        <w:t>Le nom « BIRNIN Gobe » porte l'ambition d'une ville tournée vers l'avenir. La plateforme n'est donc pas un simple formulaire en ligne : elle constitue le point d'entrée national de la compétition, le canal officiel d'information, le registre de référence des candidatures, l'outil de travail des équipes de vérification et des jurys, ainsi que la source des rapports transmis aux instances de supervision. Elle doit inspirer confiance aux candidats tout en garantissant à l'ANSI, au PIDUREM et à leurs partenaires une chaîne de décision vérifiable de bout en bout.</w:t>
      </w:r>
    </w:p>
    <w:p w14:paraId="67759D05">
      <w:pPr>
        <w:pStyle w:val="3"/>
        <w:rPr>
          <w:lang w:val="fr-FR"/>
        </w:rPr>
      </w:pPr>
      <w:r>
        <w:rPr>
          <w:lang w:val="fr-FR"/>
        </w:rPr>
        <w:t>1.1 Problèmes auxquels la plateforme doit répondre</w:t>
      </w:r>
    </w:p>
    <w:p w14:paraId="2615B6E3">
      <w:pPr>
        <w:pStyle w:val="33"/>
        <w:rPr>
          <w:lang w:val="fr-FR"/>
        </w:rPr>
      </w:pPr>
      <w:r>
        <w:rPr>
          <w:rFonts w:cs="Arial"/>
          <w:lang w:val="fr-FR"/>
        </w:rPr>
        <w:t>Information dispersée ou inégale : la plateforme centralise l'avis, le règlement, les thématiques, les critères, le calendrier, les réponses officielles et les résultats.</w:t>
      </w:r>
    </w:p>
    <w:p w14:paraId="2A15F5C9">
      <w:pPr>
        <w:pStyle w:val="33"/>
        <w:rPr>
          <w:lang w:val="fr-FR"/>
        </w:rPr>
      </w:pPr>
      <w:r>
        <w:rPr>
          <w:rFonts w:cs="Arial"/>
          <w:lang w:val="fr-FR"/>
        </w:rPr>
        <w:t>Connectivité instable et usage majoritairement mobile : les écrans sont légers, les brouillons sont sauvegardés automatiquement et les téléversements peuvent reprendre après interruption.</w:t>
      </w:r>
    </w:p>
    <w:p w14:paraId="2782F943">
      <w:pPr>
        <w:pStyle w:val="33"/>
        <w:rPr>
          <w:lang w:val="fr-FR"/>
        </w:rPr>
      </w:pPr>
      <w:r>
        <w:rPr>
          <w:rFonts w:cs="Arial"/>
          <w:lang w:val="fr-FR"/>
        </w:rPr>
        <w:t>Volume et hétérogénéité des dossiers : les champs structurés, contrôles automatiques et filtres permettent une lecture rapide sans réduire l'examen humain.</w:t>
      </w:r>
    </w:p>
    <w:p w14:paraId="66A13FA0">
      <w:pPr>
        <w:pStyle w:val="33"/>
        <w:rPr>
          <w:lang w:val="fr-FR"/>
        </w:rPr>
      </w:pPr>
      <w:r>
        <w:rPr>
          <w:rFonts w:cs="Arial"/>
          <w:lang w:val="fr-FR"/>
        </w:rPr>
        <w:t>Risque d'opacité ou de favoritisme : chaque action, affectation, note, commentaire et décision est horodaté, attribué à un compte nominatif et conservé dans un journal d'audit.</w:t>
      </w:r>
    </w:p>
    <w:p w14:paraId="5312D77B">
      <w:pPr>
        <w:pStyle w:val="33"/>
        <w:rPr>
          <w:lang w:val="fr-FR"/>
        </w:rPr>
      </w:pPr>
      <w:r>
        <w:rPr>
          <w:rFonts w:cs="Arial"/>
          <w:lang w:val="fr-FR"/>
        </w:rPr>
        <w:t>Paramètres encore à confirmer : montant de la subvention, tranche d'âge, dates, zones, composition du comité et pièces obligatoires restent configurables par campagne.</w:t>
      </w:r>
    </w:p>
    <w:p w14:paraId="14E17B47">
      <w:pPr>
        <w:pStyle w:val="3"/>
        <w:rPr>
          <w:lang w:val="fr-FR"/>
        </w:rPr>
      </w:pPr>
      <w:r>
        <w:rPr>
          <w:lang w:val="fr-FR"/>
        </w:rPr>
        <w:t>1.2 Ancrage dans les documents de référence</w:t>
      </w:r>
    </w:p>
    <w:tbl>
      <w:tblPr>
        <w:tblStyle w:val="65"/>
        <w:tblW w:w="9865"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2835"/>
        <w:gridCol w:w="7030"/>
      </w:tblGrid>
      <w:tr w14:paraId="39462D7F">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2835" w:type="dxa"/>
            <w:shd w:val="clear" w:color="auto" w:fill="123B5D"/>
            <w:tcMar>
              <w:top w:w="80" w:type="dxa"/>
              <w:left w:w="120" w:type="dxa"/>
              <w:bottom w:w="80" w:type="dxa"/>
              <w:right w:w="120" w:type="dxa"/>
            </w:tcMar>
            <w:vAlign w:val="center"/>
          </w:tcPr>
          <w:p w14:paraId="2943145B">
            <w:pPr>
              <w:spacing w:after="0" w:line="259" w:lineRule="auto"/>
              <w:jc w:val="center"/>
            </w:pPr>
            <w:r>
              <w:rPr>
                <w:rFonts w:cs="Arial"/>
                <w:b/>
                <w:color w:val="FFFFFF"/>
                <w:sz w:val="18"/>
              </w:rPr>
              <w:t>Référence</w:t>
            </w:r>
          </w:p>
        </w:tc>
        <w:tc>
          <w:tcPr>
            <w:tcW w:w="7030" w:type="dxa"/>
            <w:shd w:val="clear" w:color="auto" w:fill="123B5D"/>
            <w:tcMar>
              <w:top w:w="80" w:type="dxa"/>
              <w:left w:w="120" w:type="dxa"/>
              <w:bottom w:w="80" w:type="dxa"/>
              <w:right w:w="120" w:type="dxa"/>
            </w:tcMar>
            <w:vAlign w:val="center"/>
          </w:tcPr>
          <w:p w14:paraId="0D70BE6E">
            <w:pPr>
              <w:spacing w:after="0" w:line="259" w:lineRule="auto"/>
              <w:jc w:val="center"/>
              <w:rPr>
                <w:lang w:val="fr-FR"/>
              </w:rPr>
            </w:pPr>
            <w:r>
              <w:rPr>
                <w:rFonts w:cs="Arial"/>
                <w:b/>
                <w:color w:val="FFFFFF"/>
                <w:sz w:val="18"/>
                <w:lang w:val="fr-FR"/>
              </w:rPr>
              <w:t>Exigence reprise dans le présent cahier</w:t>
            </w:r>
          </w:p>
        </w:tc>
      </w:tr>
      <w:tr w14:paraId="3C02914C">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835" w:type="dxa"/>
            <w:tcMar>
              <w:top w:w="80" w:type="dxa"/>
              <w:left w:w="120" w:type="dxa"/>
              <w:bottom w:w="80" w:type="dxa"/>
              <w:right w:w="120" w:type="dxa"/>
            </w:tcMar>
            <w:vAlign w:val="center"/>
          </w:tcPr>
          <w:p w14:paraId="544C2911">
            <w:pPr>
              <w:spacing w:after="0" w:line="259" w:lineRule="auto"/>
              <w:jc w:val="left"/>
              <w:rPr>
                <w:lang w:val="fr-FR"/>
              </w:rPr>
            </w:pPr>
            <w:r>
              <w:rPr>
                <w:rFonts w:cs="Arial"/>
                <w:sz w:val="18"/>
                <w:lang w:val="fr-FR"/>
              </w:rPr>
              <w:t>TDR annexés au contrat PIDUREM</w:t>
            </w:r>
          </w:p>
        </w:tc>
        <w:tc>
          <w:tcPr>
            <w:tcW w:w="7030" w:type="dxa"/>
            <w:tcMar>
              <w:top w:w="80" w:type="dxa"/>
              <w:left w:w="120" w:type="dxa"/>
              <w:bottom w:w="80" w:type="dxa"/>
              <w:right w:w="120" w:type="dxa"/>
            </w:tcMar>
            <w:vAlign w:val="center"/>
          </w:tcPr>
          <w:p w14:paraId="08D05968">
            <w:pPr>
              <w:spacing w:after="0" w:line="259" w:lineRule="auto"/>
              <w:jc w:val="left"/>
              <w:rPr>
                <w:lang w:val="fr-FR"/>
              </w:rPr>
            </w:pPr>
            <w:r>
              <w:rPr>
                <w:rFonts w:cs="Arial"/>
                <w:sz w:val="18"/>
                <w:lang w:val="fr-FR"/>
              </w:rPr>
              <w:t>Publication de l'appel, centralisation, traitement des renseignements, sélection par thématique, short-list de 3 à 4 dossiers et rapports à l'ANSI/PIDUREM.</w:t>
            </w:r>
          </w:p>
        </w:tc>
      </w:tr>
      <w:tr w14:paraId="5BB1AFCF">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835" w:type="dxa"/>
            <w:shd w:val="clear" w:color="auto" w:fill="F8FAFB"/>
            <w:tcMar>
              <w:top w:w="80" w:type="dxa"/>
              <w:left w:w="120" w:type="dxa"/>
              <w:bottom w:w="80" w:type="dxa"/>
              <w:right w:w="120" w:type="dxa"/>
            </w:tcMar>
            <w:vAlign w:val="center"/>
          </w:tcPr>
          <w:p w14:paraId="498CD206">
            <w:pPr>
              <w:spacing w:after="0" w:line="259" w:lineRule="auto"/>
              <w:jc w:val="left"/>
            </w:pPr>
            <w:r>
              <w:rPr>
                <w:rFonts w:cs="Arial"/>
                <w:sz w:val="18"/>
              </w:rPr>
              <w:t>Contenu de lancement Phase 2</w:t>
            </w:r>
          </w:p>
        </w:tc>
        <w:tc>
          <w:tcPr>
            <w:tcW w:w="7030" w:type="dxa"/>
            <w:shd w:val="clear" w:color="auto" w:fill="F8FAFB"/>
            <w:tcMar>
              <w:top w:w="80" w:type="dxa"/>
              <w:left w:w="120" w:type="dxa"/>
              <w:bottom w:w="80" w:type="dxa"/>
              <w:right w:w="120" w:type="dxa"/>
            </w:tcMar>
            <w:vAlign w:val="center"/>
          </w:tcPr>
          <w:p w14:paraId="3A61F99C">
            <w:pPr>
              <w:spacing w:after="0" w:line="259" w:lineRule="auto"/>
              <w:jc w:val="left"/>
              <w:rPr>
                <w:lang w:val="fr-FR"/>
              </w:rPr>
            </w:pPr>
            <w:r>
              <w:rPr>
                <w:rFonts w:cs="Arial"/>
                <w:sz w:val="18"/>
                <w:lang w:val="fr-FR"/>
              </w:rPr>
              <w:t>Information sur les avantages, thématiques, critères, FAQ, dépôt en ligne et attention aux femmes et zones d'intervention.</w:t>
            </w:r>
          </w:p>
        </w:tc>
      </w:tr>
      <w:tr w14:paraId="4BEE41F8">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835" w:type="dxa"/>
            <w:tcMar>
              <w:top w:w="80" w:type="dxa"/>
              <w:left w:w="120" w:type="dxa"/>
              <w:bottom w:w="80" w:type="dxa"/>
              <w:right w:w="120" w:type="dxa"/>
            </w:tcMar>
            <w:vAlign w:val="center"/>
          </w:tcPr>
          <w:p w14:paraId="4AB285BE">
            <w:pPr>
              <w:spacing w:after="0" w:line="259" w:lineRule="auto"/>
              <w:jc w:val="left"/>
            </w:pPr>
            <w:r>
              <w:rPr>
                <w:rFonts w:cs="Arial"/>
                <w:sz w:val="18"/>
              </w:rPr>
              <w:t>YouthConnekt Niger</w:t>
            </w:r>
          </w:p>
        </w:tc>
        <w:tc>
          <w:tcPr>
            <w:tcW w:w="7030" w:type="dxa"/>
            <w:tcMar>
              <w:top w:w="80" w:type="dxa"/>
              <w:left w:w="120" w:type="dxa"/>
              <w:bottom w:w="80" w:type="dxa"/>
              <w:right w:w="120" w:type="dxa"/>
            </w:tcMar>
            <w:vAlign w:val="center"/>
          </w:tcPr>
          <w:p w14:paraId="3DC1B94B">
            <w:pPr>
              <w:spacing w:after="0" w:line="259" w:lineRule="auto"/>
              <w:jc w:val="left"/>
              <w:rPr>
                <w:lang w:val="fr-FR"/>
              </w:rPr>
            </w:pPr>
            <w:r>
              <w:rPr>
                <w:rFonts w:cs="Arial"/>
                <w:sz w:val="18"/>
                <w:lang w:val="fr-FR"/>
              </w:rPr>
              <w:t>Page d'appel claire, compte à rebours, indicateurs clés, thématiques, critères visibles, appel à l'action et parcours de candidature simple.</w:t>
            </w:r>
          </w:p>
        </w:tc>
      </w:tr>
    </w:tbl>
    <w:p w14:paraId="0E65AB20">
      <w:pPr>
        <w:spacing w:after="0"/>
        <w:rPr>
          <w:lang w:val="fr-FR"/>
        </w:rPr>
      </w:pPr>
    </w:p>
    <w:p w14:paraId="6D62B0E8">
      <w:pPr>
        <w:pStyle w:val="2"/>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t>2</w:t>
      </w:r>
      <w:r>
        <w:rPr>
          <w:color w:val="D99A2B"/>
          <w14:textFill>
            <w14:solidFill>
              <w14:srgbClr w14:val="D99A2B">
                <w14:lumMod w14:val="60000"/>
                <w14:lumOff w14:val="40000"/>
              </w14:srgbClr>
            </w14:solidFill>
          </w14:textFill>
        </w:rPr>
        <w:t xml:space="preserve">  </w:t>
      </w:r>
      <w:r>
        <w:rPr>
          <w:color w:val="558ED5" w:themeColor="text2" w:themeTint="99"/>
          <w14:textFill>
            <w14:solidFill>
              <w14:schemeClr w14:val="tx2">
                <w14:lumMod w14:val="60000"/>
                <w14:lumOff w14:val="40000"/>
              </w14:schemeClr>
            </w14:solidFill>
          </w14:textFill>
        </w:rPr>
        <w:t>Objectifs, périmètre et gouvernance</w:t>
      </w:r>
    </w:p>
    <w:p w14:paraId="7E299CA7">
      <w:pPr>
        <w:pStyle w:val="3"/>
        <w:rPr>
          <w:lang w:val="fr-FR"/>
        </w:rPr>
      </w:pPr>
      <w:r>
        <w:rPr>
          <w:lang w:val="fr-FR"/>
        </w:rPr>
        <w:t>2.1 Objectif général</w:t>
      </w:r>
    </w:p>
    <w:p w14:paraId="1D6BB3EC">
      <w:pPr>
        <w:ind w:firstLine="312"/>
        <w:rPr>
          <w:lang w:val="fr-FR"/>
        </w:rPr>
      </w:pPr>
      <w:r>
        <w:rPr>
          <w:rFonts w:cs="Arial"/>
          <w:lang w:val="fr-FR"/>
        </w:rPr>
        <w:t>Mettre à disposition une plateforme web nationale, moderne, sécurisée, performante et administrable permettant de promouvoir BIRNIN Gobe, d'accompagner les candidats dans la constitution d'un dossier complet, de centraliser les candidatures et de conduire de manière objective, collaborative et traçable la vérification, la présélection et la sélection finale.</w:t>
      </w:r>
    </w:p>
    <w:p w14:paraId="47E224F3">
      <w:pPr>
        <w:pStyle w:val="3"/>
      </w:pPr>
      <w:r>
        <w:t>2.2 Objectifs spécifiques</w:t>
      </w:r>
    </w:p>
    <w:p w14:paraId="49B04B4E">
      <w:pPr>
        <w:pStyle w:val="33"/>
        <w:rPr>
          <w:lang w:val="fr-FR"/>
        </w:rPr>
      </w:pPr>
      <w:r>
        <w:rPr>
          <w:rFonts w:cs="Arial"/>
          <w:lang w:val="fr-FR"/>
        </w:rPr>
        <w:t>Présenter la compétition, ses défis, ses règles, son calendrier et ses opportunités avec des contenus faciles à comprendre et à partager.</w:t>
      </w:r>
    </w:p>
    <w:p w14:paraId="0B45BEB0">
      <w:pPr>
        <w:pStyle w:val="33"/>
        <w:rPr>
          <w:lang w:val="fr-FR"/>
        </w:rPr>
      </w:pPr>
      <w:r>
        <w:rPr>
          <w:rFonts w:cs="Arial"/>
          <w:lang w:val="fr-FR"/>
        </w:rPr>
        <w:t>Offrir un dépôt guidé en plusieurs étapes, avec sauvegarde de brouillon, contrôles de cohérence, pièces jointes et accusé de réception.</w:t>
      </w:r>
    </w:p>
    <w:p w14:paraId="0DB12721">
      <w:pPr>
        <w:pStyle w:val="33"/>
        <w:rPr>
          <w:lang w:val="fr-FR"/>
        </w:rPr>
      </w:pPr>
      <w:r>
        <w:rPr>
          <w:rFonts w:cs="Arial"/>
          <w:lang w:val="fr-FR"/>
        </w:rPr>
        <w:t>Permettre au secrétariat de suivre immédiatement le volume, la provenance, la complétude, le thème et le statut des dossiers.</w:t>
      </w:r>
    </w:p>
    <w:p w14:paraId="6036D183">
      <w:pPr>
        <w:pStyle w:val="33"/>
        <w:rPr>
          <w:lang w:val="fr-FR"/>
        </w:rPr>
      </w:pPr>
      <w:r>
        <w:rPr>
          <w:rFonts w:cs="Arial"/>
          <w:lang w:val="fr-FR"/>
        </w:rPr>
        <w:t>Outiller les vérificateurs, experts et jurés avec des files de travail, grilles pondérées, commentaires, décisions et mécanismes de récusation.</w:t>
      </w:r>
    </w:p>
    <w:p w14:paraId="32107518">
      <w:pPr>
        <w:pStyle w:val="33"/>
        <w:rPr>
          <w:lang w:val="fr-FR"/>
        </w:rPr>
      </w:pPr>
      <w:r>
        <w:rPr>
          <w:rFonts w:cs="Arial"/>
          <w:lang w:val="fr-FR"/>
        </w:rPr>
        <w:t>Produire des listes, tableaux de bord, procès-verbaux, rapports et exports fiables tout en protégeant les données personnelles.</w:t>
      </w:r>
    </w:p>
    <w:p w14:paraId="3C68DFC7">
      <w:pPr>
        <w:pStyle w:val="3"/>
      </w:pPr>
      <w:r>
        <w:t>2.3 Périmètre fonctionnel</w:t>
      </w:r>
    </w:p>
    <w:tbl>
      <w:tblPr>
        <w:tblStyle w:val="65"/>
        <w:tblW w:w="9864"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4932"/>
        <w:gridCol w:w="4932"/>
      </w:tblGrid>
      <w:tr w14:paraId="0EABFFDE">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4932" w:type="dxa"/>
            <w:shd w:val="clear" w:color="auto" w:fill="2D7A5B"/>
            <w:tcMar>
              <w:top w:w="80" w:type="dxa"/>
              <w:left w:w="120" w:type="dxa"/>
              <w:bottom w:w="80" w:type="dxa"/>
              <w:right w:w="120" w:type="dxa"/>
            </w:tcMar>
            <w:vAlign w:val="center"/>
          </w:tcPr>
          <w:p w14:paraId="1E5DA8C4">
            <w:pPr>
              <w:spacing w:after="0" w:line="259" w:lineRule="auto"/>
              <w:jc w:val="center"/>
            </w:pPr>
            <w:r>
              <w:rPr>
                <w:rFonts w:cs="Arial"/>
                <w:b/>
                <w:color w:val="FFFFFF"/>
                <w:sz w:val="19"/>
              </w:rPr>
              <w:t>Inclus</w:t>
            </w:r>
          </w:p>
        </w:tc>
        <w:tc>
          <w:tcPr>
            <w:tcW w:w="4932" w:type="dxa"/>
            <w:shd w:val="clear" w:color="auto" w:fill="2D7A5B"/>
            <w:tcMar>
              <w:top w:w="80" w:type="dxa"/>
              <w:left w:w="120" w:type="dxa"/>
              <w:bottom w:w="80" w:type="dxa"/>
              <w:right w:w="120" w:type="dxa"/>
            </w:tcMar>
            <w:vAlign w:val="center"/>
          </w:tcPr>
          <w:p w14:paraId="0A202805">
            <w:pPr>
              <w:spacing w:after="0" w:line="259" w:lineRule="auto"/>
              <w:jc w:val="center"/>
            </w:pPr>
            <w:r>
              <w:rPr>
                <w:rFonts w:cs="Arial"/>
                <w:b/>
                <w:color w:val="FFFFFF"/>
                <w:sz w:val="19"/>
              </w:rPr>
              <w:t>Hors périmètre initial / extension</w:t>
            </w:r>
          </w:p>
        </w:tc>
      </w:tr>
      <w:tr w14:paraId="67DBD895">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4932" w:type="dxa"/>
            <w:tcMar>
              <w:top w:w="80" w:type="dxa"/>
              <w:left w:w="120" w:type="dxa"/>
              <w:bottom w:w="80" w:type="dxa"/>
              <w:right w:w="120" w:type="dxa"/>
            </w:tcMar>
            <w:vAlign w:val="center"/>
          </w:tcPr>
          <w:p w14:paraId="77839607">
            <w:pPr>
              <w:spacing w:after="0" w:line="259" w:lineRule="auto"/>
              <w:jc w:val="left"/>
              <w:rPr>
                <w:lang w:val="fr-FR"/>
              </w:rPr>
            </w:pPr>
            <w:r>
              <w:rPr>
                <w:rFonts w:cs="Arial"/>
                <w:sz w:val="19"/>
                <w:lang w:val="fr-FR"/>
              </w:rPr>
              <w:t>Site public; CMS; espace candidat; dépôt par étapes; espace d'assistance; back-office; admissibilité; notation; jury; reporting; notifications; audit; administration des utilisateurs.</w:t>
            </w:r>
          </w:p>
        </w:tc>
        <w:tc>
          <w:tcPr>
            <w:tcW w:w="4932" w:type="dxa"/>
            <w:tcMar>
              <w:top w:w="80" w:type="dxa"/>
              <w:left w:w="120" w:type="dxa"/>
              <w:bottom w:w="80" w:type="dxa"/>
              <w:right w:w="120" w:type="dxa"/>
            </w:tcMar>
            <w:vAlign w:val="center"/>
          </w:tcPr>
          <w:p w14:paraId="0E1F7518">
            <w:pPr>
              <w:spacing w:after="0" w:line="259" w:lineRule="auto"/>
              <w:jc w:val="left"/>
            </w:pPr>
            <w:r>
              <w:rPr>
                <w:rFonts w:cs="Arial"/>
                <w:sz w:val="19"/>
                <w:lang w:val="fr-FR"/>
              </w:rPr>
              <w:t xml:space="preserve">Gestion comptable des subventions; suivi complet d'incubation; passation de marchés; e-learning; paiement en ligne. </w:t>
            </w:r>
            <w:r>
              <w:rPr>
                <w:rFonts w:cs="Arial"/>
                <w:sz w:val="19"/>
              </w:rPr>
              <w:t>Ces modules pourront être raccordés ultérieurement par API.</w:t>
            </w:r>
          </w:p>
        </w:tc>
      </w:tr>
    </w:tbl>
    <w:p w14:paraId="7810B52D">
      <w:pPr>
        <w:spacing w:after="0"/>
      </w:pPr>
    </w:p>
    <w:p w14:paraId="34037283">
      <w:pPr>
        <w:pStyle w:val="3"/>
      </w:pPr>
      <w:r>
        <w:t>2.4 Gouvernance et responsabilités</w:t>
      </w:r>
    </w:p>
    <w:tbl>
      <w:tblPr>
        <w:tblStyle w:val="65"/>
        <w:tblW w:w="9865"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1928"/>
        <w:gridCol w:w="4932"/>
        <w:gridCol w:w="3005"/>
      </w:tblGrid>
      <w:tr w14:paraId="719B30CF">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1928" w:type="dxa"/>
            <w:shd w:val="clear" w:color="auto" w:fill="123B5D"/>
            <w:tcMar>
              <w:top w:w="80" w:type="dxa"/>
              <w:left w:w="120" w:type="dxa"/>
              <w:bottom w:w="80" w:type="dxa"/>
              <w:right w:w="120" w:type="dxa"/>
            </w:tcMar>
            <w:vAlign w:val="center"/>
          </w:tcPr>
          <w:p w14:paraId="034CEC7A">
            <w:pPr>
              <w:spacing w:after="0" w:line="259" w:lineRule="auto"/>
              <w:jc w:val="center"/>
            </w:pPr>
            <w:r>
              <w:rPr>
                <w:rFonts w:cs="Arial"/>
                <w:b/>
                <w:color w:val="FFFFFF"/>
                <w:sz w:val="17"/>
              </w:rPr>
              <w:t>Acteur</w:t>
            </w:r>
          </w:p>
        </w:tc>
        <w:tc>
          <w:tcPr>
            <w:tcW w:w="4932" w:type="dxa"/>
            <w:shd w:val="clear" w:color="auto" w:fill="123B5D"/>
            <w:tcMar>
              <w:top w:w="80" w:type="dxa"/>
              <w:left w:w="120" w:type="dxa"/>
              <w:bottom w:w="80" w:type="dxa"/>
              <w:right w:w="120" w:type="dxa"/>
            </w:tcMar>
            <w:vAlign w:val="center"/>
          </w:tcPr>
          <w:p w14:paraId="3918B27A">
            <w:pPr>
              <w:spacing w:after="0" w:line="259" w:lineRule="auto"/>
              <w:jc w:val="center"/>
            </w:pPr>
            <w:r>
              <w:rPr>
                <w:rFonts w:cs="Arial"/>
                <w:b/>
                <w:color w:val="FFFFFF"/>
                <w:sz w:val="17"/>
              </w:rPr>
              <w:t>Responsabilité principale</w:t>
            </w:r>
          </w:p>
        </w:tc>
        <w:tc>
          <w:tcPr>
            <w:tcW w:w="3005" w:type="dxa"/>
            <w:shd w:val="clear" w:color="auto" w:fill="123B5D"/>
            <w:tcMar>
              <w:top w:w="80" w:type="dxa"/>
              <w:left w:w="120" w:type="dxa"/>
              <w:bottom w:w="80" w:type="dxa"/>
              <w:right w:w="120" w:type="dxa"/>
            </w:tcMar>
            <w:vAlign w:val="center"/>
          </w:tcPr>
          <w:p w14:paraId="0383C7F8">
            <w:pPr>
              <w:spacing w:after="0" w:line="259" w:lineRule="auto"/>
              <w:jc w:val="center"/>
            </w:pPr>
            <w:r>
              <w:rPr>
                <w:rFonts w:cs="Arial"/>
                <w:b/>
                <w:color w:val="FFFFFF"/>
                <w:sz w:val="17"/>
              </w:rPr>
              <w:t>Droits de validation</w:t>
            </w:r>
          </w:p>
        </w:tc>
      </w:tr>
      <w:tr w14:paraId="31AFB67C">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928" w:type="dxa"/>
            <w:tcMar>
              <w:top w:w="80" w:type="dxa"/>
              <w:left w:w="120" w:type="dxa"/>
              <w:bottom w:w="80" w:type="dxa"/>
              <w:right w:w="120" w:type="dxa"/>
            </w:tcMar>
            <w:vAlign w:val="center"/>
          </w:tcPr>
          <w:p w14:paraId="69AC6C7C">
            <w:pPr>
              <w:spacing w:after="0" w:line="259" w:lineRule="auto"/>
              <w:jc w:val="center"/>
            </w:pPr>
            <w:r>
              <w:rPr>
                <w:rFonts w:cs="Arial"/>
                <w:sz w:val="17"/>
              </w:rPr>
              <w:t>PIDUREM / UGP</w:t>
            </w:r>
          </w:p>
        </w:tc>
        <w:tc>
          <w:tcPr>
            <w:tcW w:w="4932" w:type="dxa"/>
            <w:tcMar>
              <w:top w:w="80" w:type="dxa"/>
              <w:left w:w="120" w:type="dxa"/>
              <w:bottom w:w="80" w:type="dxa"/>
              <w:right w:w="120" w:type="dxa"/>
            </w:tcMar>
            <w:vAlign w:val="center"/>
          </w:tcPr>
          <w:p w14:paraId="16CAB17C">
            <w:pPr>
              <w:spacing w:after="0" w:line="259" w:lineRule="auto"/>
              <w:jc w:val="left"/>
              <w:rPr>
                <w:lang w:val="fr-FR"/>
              </w:rPr>
            </w:pPr>
            <w:r>
              <w:rPr>
                <w:rFonts w:cs="Arial"/>
                <w:sz w:val="17"/>
                <w:lang w:val="fr-FR"/>
              </w:rPr>
              <w:t>Maîtrise d'ouvrage, conformité au projet, réception et propriété des livrables.</w:t>
            </w:r>
          </w:p>
        </w:tc>
        <w:tc>
          <w:tcPr>
            <w:tcW w:w="3005" w:type="dxa"/>
            <w:tcMar>
              <w:top w:w="80" w:type="dxa"/>
              <w:left w:w="120" w:type="dxa"/>
              <w:bottom w:w="80" w:type="dxa"/>
              <w:right w:w="120" w:type="dxa"/>
            </w:tcMar>
            <w:vAlign w:val="center"/>
          </w:tcPr>
          <w:p w14:paraId="79078CC1">
            <w:pPr>
              <w:spacing w:after="0" w:line="259" w:lineRule="auto"/>
              <w:jc w:val="left"/>
              <w:rPr>
                <w:lang w:val="fr-FR"/>
              </w:rPr>
            </w:pPr>
            <w:r>
              <w:rPr>
                <w:rFonts w:cs="Arial"/>
                <w:sz w:val="17"/>
                <w:lang w:val="fr-FR"/>
              </w:rPr>
              <w:t>Valide les règles, livrables, rapports et publication finale.</w:t>
            </w:r>
          </w:p>
        </w:tc>
      </w:tr>
      <w:tr w14:paraId="0ED38636">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928" w:type="dxa"/>
            <w:shd w:val="clear" w:color="auto" w:fill="F8FAFB"/>
            <w:tcMar>
              <w:top w:w="80" w:type="dxa"/>
              <w:left w:w="120" w:type="dxa"/>
              <w:bottom w:w="80" w:type="dxa"/>
              <w:right w:w="120" w:type="dxa"/>
            </w:tcMar>
            <w:vAlign w:val="center"/>
          </w:tcPr>
          <w:p w14:paraId="3CF87BF4">
            <w:pPr>
              <w:spacing w:after="0" w:line="259" w:lineRule="auto"/>
              <w:jc w:val="center"/>
            </w:pPr>
            <w:r>
              <w:rPr>
                <w:rFonts w:cs="Arial"/>
                <w:sz w:val="17"/>
              </w:rPr>
              <w:t>ANSI</w:t>
            </w:r>
          </w:p>
        </w:tc>
        <w:tc>
          <w:tcPr>
            <w:tcW w:w="4932" w:type="dxa"/>
            <w:shd w:val="clear" w:color="auto" w:fill="F8FAFB"/>
            <w:tcMar>
              <w:top w:w="80" w:type="dxa"/>
              <w:left w:w="120" w:type="dxa"/>
              <w:bottom w:w="80" w:type="dxa"/>
              <w:right w:w="120" w:type="dxa"/>
            </w:tcMar>
            <w:vAlign w:val="center"/>
          </w:tcPr>
          <w:p w14:paraId="23B80F5E">
            <w:pPr>
              <w:spacing w:after="0" w:line="259" w:lineRule="auto"/>
              <w:jc w:val="left"/>
              <w:rPr>
                <w:lang w:val="fr-FR"/>
              </w:rPr>
            </w:pPr>
            <w:r>
              <w:rPr>
                <w:rFonts w:cs="Arial"/>
                <w:sz w:val="17"/>
                <w:lang w:val="fr-FR"/>
              </w:rPr>
              <w:t>Supervision technique et institutionnelle du processus de sélection.</w:t>
            </w:r>
          </w:p>
        </w:tc>
        <w:tc>
          <w:tcPr>
            <w:tcW w:w="3005" w:type="dxa"/>
            <w:shd w:val="clear" w:color="auto" w:fill="F8FAFB"/>
            <w:tcMar>
              <w:top w:w="80" w:type="dxa"/>
              <w:left w:w="120" w:type="dxa"/>
              <w:bottom w:w="80" w:type="dxa"/>
              <w:right w:w="120" w:type="dxa"/>
            </w:tcMar>
            <w:vAlign w:val="center"/>
          </w:tcPr>
          <w:p w14:paraId="673246D0">
            <w:pPr>
              <w:spacing w:after="0" w:line="259" w:lineRule="auto"/>
              <w:jc w:val="left"/>
              <w:rPr>
                <w:lang w:val="fr-FR"/>
              </w:rPr>
            </w:pPr>
            <w:r>
              <w:rPr>
                <w:rFonts w:cs="Arial"/>
                <w:sz w:val="17"/>
                <w:lang w:val="fr-FR"/>
              </w:rPr>
              <w:t>Valide les thématiques, critères, comités et décisions.</w:t>
            </w:r>
          </w:p>
        </w:tc>
      </w:tr>
      <w:tr w14:paraId="16772069">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928" w:type="dxa"/>
            <w:tcMar>
              <w:top w:w="80" w:type="dxa"/>
              <w:left w:w="120" w:type="dxa"/>
              <w:bottom w:w="80" w:type="dxa"/>
              <w:right w:w="120" w:type="dxa"/>
            </w:tcMar>
            <w:vAlign w:val="center"/>
          </w:tcPr>
          <w:p w14:paraId="63D087A1">
            <w:pPr>
              <w:spacing w:after="0" w:line="259" w:lineRule="auto"/>
              <w:jc w:val="center"/>
            </w:pPr>
            <w:r>
              <w:rPr>
                <w:rFonts w:cs="Arial"/>
                <w:sz w:val="17"/>
              </w:rPr>
              <w:t>Groupement</w:t>
            </w:r>
          </w:p>
        </w:tc>
        <w:tc>
          <w:tcPr>
            <w:tcW w:w="4932" w:type="dxa"/>
            <w:tcMar>
              <w:top w:w="80" w:type="dxa"/>
              <w:left w:w="120" w:type="dxa"/>
              <w:bottom w:w="80" w:type="dxa"/>
              <w:right w:w="120" w:type="dxa"/>
            </w:tcMar>
            <w:vAlign w:val="center"/>
          </w:tcPr>
          <w:p w14:paraId="51F0064D">
            <w:pPr>
              <w:spacing w:after="0" w:line="259" w:lineRule="auto"/>
              <w:jc w:val="left"/>
              <w:rPr>
                <w:lang w:val="fr-FR"/>
              </w:rPr>
            </w:pPr>
            <w:r>
              <w:rPr>
                <w:rFonts w:cs="Arial"/>
                <w:sz w:val="17"/>
                <w:lang w:val="fr-FR"/>
              </w:rPr>
              <w:t>Conception, exploitation, assistance, administration et transfert de compétences.</w:t>
            </w:r>
          </w:p>
        </w:tc>
        <w:tc>
          <w:tcPr>
            <w:tcW w:w="3005" w:type="dxa"/>
            <w:tcMar>
              <w:top w:w="80" w:type="dxa"/>
              <w:left w:w="120" w:type="dxa"/>
              <w:bottom w:w="80" w:type="dxa"/>
              <w:right w:w="120" w:type="dxa"/>
            </w:tcMar>
            <w:vAlign w:val="center"/>
          </w:tcPr>
          <w:p w14:paraId="002E9783">
            <w:pPr>
              <w:spacing w:after="0" w:line="259" w:lineRule="auto"/>
              <w:jc w:val="left"/>
              <w:rPr>
                <w:lang w:val="fr-FR"/>
              </w:rPr>
            </w:pPr>
            <w:r>
              <w:rPr>
                <w:rFonts w:cs="Arial"/>
                <w:sz w:val="17"/>
                <w:lang w:val="fr-FR"/>
              </w:rPr>
              <w:t>Propose et exécute; ne publie pas une décision sans visa.</w:t>
            </w:r>
          </w:p>
        </w:tc>
      </w:tr>
      <w:tr w14:paraId="3E8AF7D4">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928" w:type="dxa"/>
            <w:shd w:val="clear" w:color="auto" w:fill="F8FAFB"/>
            <w:tcMar>
              <w:top w:w="80" w:type="dxa"/>
              <w:left w:w="120" w:type="dxa"/>
              <w:bottom w:w="80" w:type="dxa"/>
              <w:right w:w="120" w:type="dxa"/>
            </w:tcMar>
            <w:vAlign w:val="center"/>
          </w:tcPr>
          <w:p w14:paraId="732308E0">
            <w:pPr>
              <w:spacing w:after="0" w:line="259" w:lineRule="auto"/>
              <w:jc w:val="center"/>
            </w:pPr>
            <w:r>
              <w:rPr>
                <w:rFonts w:cs="Arial"/>
                <w:sz w:val="17"/>
              </w:rPr>
              <w:t>Comités / jury</w:t>
            </w:r>
          </w:p>
        </w:tc>
        <w:tc>
          <w:tcPr>
            <w:tcW w:w="4932" w:type="dxa"/>
            <w:shd w:val="clear" w:color="auto" w:fill="F8FAFB"/>
            <w:tcMar>
              <w:top w:w="80" w:type="dxa"/>
              <w:left w:w="120" w:type="dxa"/>
              <w:bottom w:w="80" w:type="dxa"/>
              <w:right w:w="120" w:type="dxa"/>
            </w:tcMar>
            <w:vAlign w:val="center"/>
          </w:tcPr>
          <w:p w14:paraId="22187271">
            <w:pPr>
              <w:spacing w:after="0" w:line="259" w:lineRule="auto"/>
              <w:jc w:val="left"/>
              <w:rPr>
                <w:lang w:val="fr-FR"/>
              </w:rPr>
            </w:pPr>
            <w:r>
              <w:rPr>
                <w:rFonts w:cs="Arial"/>
                <w:sz w:val="17"/>
                <w:lang w:val="fr-FR"/>
              </w:rPr>
              <w:t>Examen, notation, délibération et motivation des décisions.</w:t>
            </w:r>
          </w:p>
        </w:tc>
        <w:tc>
          <w:tcPr>
            <w:tcW w:w="3005" w:type="dxa"/>
            <w:shd w:val="clear" w:color="auto" w:fill="F8FAFB"/>
            <w:tcMar>
              <w:top w:w="80" w:type="dxa"/>
              <w:left w:w="120" w:type="dxa"/>
              <w:bottom w:w="80" w:type="dxa"/>
              <w:right w:w="120" w:type="dxa"/>
            </w:tcMar>
            <w:vAlign w:val="center"/>
          </w:tcPr>
          <w:p w14:paraId="1EEB28DA">
            <w:pPr>
              <w:spacing w:after="0" w:line="259" w:lineRule="auto"/>
              <w:jc w:val="left"/>
              <w:rPr>
                <w:lang w:val="fr-FR"/>
              </w:rPr>
            </w:pPr>
            <w:r>
              <w:rPr>
                <w:rFonts w:cs="Arial"/>
                <w:sz w:val="17"/>
                <w:lang w:val="fr-FR"/>
              </w:rPr>
              <w:t>Valident dans les limites des mandats attribués.</w:t>
            </w:r>
          </w:p>
        </w:tc>
      </w:tr>
    </w:tbl>
    <w:p w14:paraId="7452688A">
      <w:pPr>
        <w:spacing w:after="0"/>
        <w:rPr>
          <w:lang w:val="fr-FR"/>
        </w:rPr>
      </w:pPr>
    </w:p>
    <w:p w14:paraId="18815EE3">
      <w:pPr>
        <w:pStyle w:val="2"/>
        <w:rPr>
          <w:color w:val="558ED5" w:themeColor="text2" w:themeTint="99"/>
          <w14:textFill>
            <w14:solidFill>
              <w14:schemeClr w14:val="tx2">
                <w14:lumMod w14:val="60000"/>
                <w14:lumOff w14:val="40000"/>
              </w14:schemeClr>
            </w14:solidFill>
          </w14:textFill>
        </w:rPr>
      </w:pPr>
      <w:r>
        <w:rPr>
          <w:color w:val="D99A2B"/>
          <w14:textFill>
            <w14:solidFill>
              <w14:srgbClr w14:val="D99A2B">
                <w14:lumMod w14:val="60000"/>
                <w14:lumOff w14:val="40000"/>
              </w14:srgbClr>
            </w14:solidFill>
          </w14:textFill>
        </w:rPr>
        <w:t xml:space="preserve">3  </w:t>
      </w:r>
      <w:r>
        <w:rPr>
          <w:color w:val="558ED5" w:themeColor="text2" w:themeTint="99"/>
          <w14:textFill>
            <w14:solidFill>
              <w14:schemeClr w14:val="tx2">
                <w14:lumMod w14:val="60000"/>
                <w14:lumOff w14:val="40000"/>
              </w14:schemeClr>
            </w14:solidFill>
          </w14:textFill>
        </w:rPr>
        <w:t>Principes de service et parcours utilisateurs</w:t>
      </w:r>
    </w:p>
    <w:p w14:paraId="3621DB8B">
      <w:pPr>
        <w:pStyle w:val="3"/>
        <w:rPr>
          <w:lang w:val="fr-FR"/>
        </w:rPr>
      </w:pPr>
      <w:r>
        <w:rPr>
          <w:lang w:val="fr-FR"/>
        </w:rPr>
        <w:t>3.1 Principes directeurs</w:t>
      </w:r>
    </w:p>
    <w:p w14:paraId="4BF03C5C">
      <w:pPr>
        <w:ind w:firstLine="312"/>
        <w:rPr>
          <w:lang w:val="fr-FR"/>
        </w:rPr>
      </w:pPr>
      <w:r>
        <w:rPr>
          <w:rFonts w:cs="Arial"/>
          <w:lang w:val="fr-FR"/>
        </w:rPr>
        <w:t>La plateforme est conçue autour de huit principes : service public numérique centré utilisateur; mobile d'abord; continuité sous faible débit; collecte limitée au nécessaire; transparence des critères; séparation des rôles; décision humaine documentée; paramétrage sans développement. Tout choix de conception devra pouvoir être relié à l'un de ces principes et démontré lors de la recette.</w:t>
      </w:r>
    </w:p>
    <w:p w14:paraId="5A487F98">
      <w:pPr>
        <w:pStyle w:val="3"/>
      </w:pPr>
      <w:r>
        <w:t>3.2 Cycle de vie d'une candidature</w:t>
      </w:r>
    </w:p>
    <w:tbl>
      <w:tblPr>
        <w:tblStyle w:val="65"/>
        <w:tblW w:w="9865"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1531"/>
        <w:gridCol w:w="3515"/>
        <w:gridCol w:w="1871"/>
        <w:gridCol w:w="2948"/>
      </w:tblGrid>
      <w:tr w14:paraId="6DC4E360">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1531" w:type="dxa"/>
            <w:shd w:val="clear" w:color="auto" w:fill="2D7A5B"/>
            <w:tcMar>
              <w:top w:w="80" w:type="dxa"/>
              <w:left w:w="120" w:type="dxa"/>
              <w:bottom w:w="80" w:type="dxa"/>
              <w:right w:w="120" w:type="dxa"/>
            </w:tcMar>
            <w:vAlign w:val="center"/>
          </w:tcPr>
          <w:p w14:paraId="2A53D2D2">
            <w:pPr>
              <w:spacing w:after="0" w:line="259" w:lineRule="auto"/>
              <w:jc w:val="center"/>
            </w:pPr>
            <w:r>
              <w:rPr>
                <w:rFonts w:cs="Arial"/>
                <w:b/>
                <w:color w:val="FFFFFF"/>
                <w:sz w:val="17"/>
              </w:rPr>
              <w:t>Étape</w:t>
            </w:r>
          </w:p>
        </w:tc>
        <w:tc>
          <w:tcPr>
            <w:tcW w:w="3515" w:type="dxa"/>
            <w:shd w:val="clear" w:color="auto" w:fill="2D7A5B"/>
            <w:tcMar>
              <w:top w:w="80" w:type="dxa"/>
              <w:left w:w="120" w:type="dxa"/>
              <w:bottom w:w="80" w:type="dxa"/>
              <w:right w:w="120" w:type="dxa"/>
            </w:tcMar>
            <w:vAlign w:val="center"/>
          </w:tcPr>
          <w:p w14:paraId="6CCB8BA4">
            <w:pPr>
              <w:spacing w:after="0" w:line="259" w:lineRule="auto"/>
              <w:jc w:val="center"/>
            </w:pPr>
            <w:r>
              <w:rPr>
                <w:rFonts w:cs="Arial"/>
                <w:b/>
                <w:color w:val="FFFFFF"/>
                <w:sz w:val="17"/>
              </w:rPr>
              <w:t>Action candidat / administration</w:t>
            </w:r>
          </w:p>
        </w:tc>
        <w:tc>
          <w:tcPr>
            <w:tcW w:w="1871" w:type="dxa"/>
            <w:shd w:val="clear" w:color="auto" w:fill="2D7A5B"/>
            <w:tcMar>
              <w:top w:w="80" w:type="dxa"/>
              <w:left w:w="120" w:type="dxa"/>
              <w:bottom w:w="80" w:type="dxa"/>
              <w:right w:w="120" w:type="dxa"/>
            </w:tcMar>
            <w:vAlign w:val="center"/>
          </w:tcPr>
          <w:p w14:paraId="57B90C1C">
            <w:pPr>
              <w:spacing w:after="0" w:line="259" w:lineRule="auto"/>
              <w:jc w:val="center"/>
            </w:pPr>
            <w:r>
              <w:rPr>
                <w:rFonts w:cs="Arial"/>
                <w:b/>
                <w:color w:val="FFFFFF"/>
                <w:sz w:val="17"/>
              </w:rPr>
              <w:t>Statut produit</w:t>
            </w:r>
          </w:p>
        </w:tc>
        <w:tc>
          <w:tcPr>
            <w:tcW w:w="2948" w:type="dxa"/>
            <w:shd w:val="clear" w:color="auto" w:fill="2D7A5B"/>
            <w:tcMar>
              <w:top w:w="80" w:type="dxa"/>
              <w:left w:w="120" w:type="dxa"/>
              <w:bottom w:w="80" w:type="dxa"/>
              <w:right w:w="120" w:type="dxa"/>
            </w:tcMar>
            <w:vAlign w:val="center"/>
          </w:tcPr>
          <w:p w14:paraId="71127FFC">
            <w:pPr>
              <w:spacing w:after="0" w:line="259" w:lineRule="auto"/>
              <w:jc w:val="center"/>
            </w:pPr>
            <w:r>
              <w:rPr>
                <w:rFonts w:cs="Arial"/>
                <w:b/>
                <w:color w:val="FFFFFF"/>
                <w:sz w:val="17"/>
              </w:rPr>
              <w:t>Preuve</w:t>
            </w:r>
          </w:p>
        </w:tc>
      </w:tr>
      <w:tr w14:paraId="032ED0E9">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531" w:type="dxa"/>
            <w:tcMar>
              <w:top w:w="80" w:type="dxa"/>
              <w:left w:w="120" w:type="dxa"/>
              <w:bottom w:w="80" w:type="dxa"/>
              <w:right w:w="120" w:type="dxa"/>
            </w:tcMar>
            <w:vAlign w:val="center"/>
          </w:tcPr>
          <w:p w14:paraId="3553CB64">
            <w:pPr>
              <w:spacing w:after="0" w:line="259" w:lineRule="auto"/>
              <w:jc w:val="center"/>
            </w:pPr>
            <w:r>
              <w:rPr>
                <w:rFonts w:cs="Arial"/>
                <w:sz w:val="17"/>
              </w:rPr>
              <w:t>Information</w:t>
            </w:r>
          </w:p>
        </w:tc>
        <w:tc>
          <w:tcPr>
            <w:tcW w:w="3515" w:type="dxa"/>
            <w:tcMar>
              <w:top w:w="80" w:type="dxa"/>
              <w:left w:w="120" w:type="dxa"/>
              <w:bottom w:w="80" w:type="dxa"/>
              <w:right w:w="120" w:type="dxa"/>
            </w:tcMar>
            <w:vAlign w:val="center"/>
          </w:tcPr>
          <w:p w14:paraId="6AAE9C5C">
            <w:pPr>
              <w:spacing w:after="0" w:line="259" w:lineRule="auto"/>
              <w:jc w:val="left"/>
              <w:rPr>
                <w:lang w:val="fr-FR"/>
              </w:rPr>
            </w:pPr>
            <w:r>
              <w:rPr>
                <w:rFonts w:cs="Arial"/>
                <w:sz w:val="17"/>
                <w:lang w:val="fr-FR"/>
              </w:rPr>
              <w:t>Consultation de l'appel, règlement, critères, FAQ.</w:t>
            </w:r>
          </w:p>
        </w:tc>
        <w:tc>
          <w:tcPr>
            <w:tcW w:w="1871" w:type="dxa"/>
            <w:tcMar>
              <w:top w:w="80" w:type="dxa"/>
              <w:left w:w="120" w:type="dxa"/>
              <w:bottom w:w="80" w:type="dxa"/>
              <w:right w:w="120" w:type="dxa"/>
            </w:tcMar>
            <w:vAlign w:val="center"/>
          </w:tcPr>
          <w:p w14:paraId="47B157E1">
            <w:pPr>
              <w:spacing w:after="0" w:line="259" w:lineRule="auto"/>
              <w:jc w:val="left"/>
            </w:pPr>
            <w:r>
              <w:rPr>
                <w:rFonts w:cs="Arial"/>
                <w:sz w:val="17"/>
              </w:rPr>
              <w:t>Visiteur informé</w:t>
            </w:r>
          </w:p>
        </w:tc>
        <w:tc>
          <w:tcPr>
            <w:tcW w:w="2948" w:type="dxa"/>
            <w:tcMar>
              <w:top w:w="80" w:type="dxa"/>
              <w:left w:w="120" w:type="dxa"/>
              <w:bottom w:w="80" w:type="dxa"/>
              <w:right w:w="120" w:type="dxa"/>
            </w:tcMar>
            <w:vAlign w:val="center"/>
          </w:tcPr>
          <w:p w14:paraId="79852023">
            <w:pPr>
              <w:spacing w:after="0" w:line="259" w:lineRule="auto"/>
              <w:jc w:val="left"/>
              <w:rPr>
                <w:lang w:val="fr-FR"/>
              </w:rPr>
            </w:pPr>
            <w:r>
              <w:rPr>
                <w:rFonts w:cs="Arial"/>
                <w:sz w:val="17"/>
                <w:lang w:val="fr-FR"/>
              </w:rPr>
              <w:t>Version publiée et date d'effet.</w:t>
            </w:r>
          </w:p>
        </w:tc>
      </w:tr>
      <w:tr w14:paraId="45ED057E">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531" w:type="dxa"/>
            <w:shd w:val="clear" w:color="auto" w:fill="F8FAFB"/>
            <w:tcMar>
              <w:top w:w="80" w:type="dxa"/>
              <w:left w:w="120" w:type="dxa"/>
              <w:bottom w:w="80" w:type="dxa"/>
              <w:right w:w="120" w:type="dxa"/>
            </w:tcMar>
            <w:vAlign w:val="center"/>
          </w:tcPr>
          <w:p w14:paraId="3611273A">
            <w:pPr>
              <w:spacing w:after="0" w:line="259" w:lineRule="auto"/>
              <w:jc w:val="center"/>
            </w:pPr>
            <w:r>
              <w:rPr>
                <w:rFonts w:cs="Arial"/>
                <w:sz w:val="17"/>
              </w:rPr>
              <w:t>Compte</w:t>
            </w:r>
          </w:p>
        </w:tc>
        <w:tc>
          <w:tcPr>
            <w:tcW w:w="3515" w:type="dxa"/>
            <w:shd w:val="clear" w:color="auto" w:fill="F8FAFB"/>
            <w:tcMar>
              <w:top w:w="80" w:type="dxa"/>
              <w:left w:w="120" w:type="dxa"/>
              <w:bottom w:w="80" w:type="dxa"/>
              <w:right w:w="120" w:type="dxa"/>
            </w:tcMar>
            <w:vAlign w:val="center"/>
          </w:tcPr>
          <w:p w14:paraId="4B1AB8D5">
            <w:pPr>
              <w:spacing w:after="0" w:line="259" w:lineRule="auto"/>
              <w:jc w:val="left"/>
              <w:rPr>
                <w:lang w:val="fr-FR"/>
              </w:rPr>
            </w:pPr>
            <w:r>
              <w:rPr>
                <w:rFonts w:cs="Arial"/>
                <w:sz w:val="17"/>
                <w:lang w:val="fr-FR"/>
              </w:rPr>
              <w:t>Création et vérification email/téléphone.</w:t>
            </w:r>
          </w:p>
        </w:tc>
        <w:tc>
          <w:tcPr>
            <w:tcW w:w="1871" w:type="dxa"/>
            <w:shd w:val="clear" w:color="auto" w:fill="F8FAFB"/>
            <w:tcMar>
              <w:top w:w="80" w:type="dxa"/>
              <w:left w:w="120" w:type="dxa"/>
              <w:bottom w:w="80" w:type="dxa"/>
              <w:right w:w="120" w:type="dxa"/>
            </w:tcMar>
            <w:vAlign w:val="center"/>
          </w:tcPr>
          <w:p w14:paraId="5B31AF46">
            <w:pPr>
              <w:spacing w:after="0" w:line="259" w:lineRule="auto"/>
              <w:jc w:val="left"/>
            </w:pPr>
            <w:r>
              <w:rPr>
                <w:rFonts w:cs="Arial"/>
                <w:sz w:val="17"/>
              </w:rPr>
              <w:t>Compte actif</w:t>
            </w:r>
          </w:p>
        </w:tc>
        <w:tc>
          <w:tcPr>
            <w:tcW w:w="2948" w:type="dxa"/>
            <w:shd w:val="clear" w:color="auto" w:fill="F8FAFB"/>
            <w:tcMar>
              <w:top w:w="80" w:type="dxa"/>
              <w:left w:w="120" w:type="dxa"/>
              <w:bottom w:w="80" w:type="dxa"/>
              <w:right w:w="120" w:type="dxa"/>
            </w:tcMar>
            <w:vAlign w:val="center"/>
          </w:tcPr>
          <w:p w14:paraId="1C1DFFDA">
            <w:pPr>
              <w:spacing w:after="0" w:line="259" w:lineRule="auto"/>
              <w:jc w:val="left"/>
            </w:pPr>
            <w:r>
              <w:rPr>
                <w:rFonts w:cs="Arial"/>
                <w:sz w:val="17"/>
              </w:rPr>
              <w:t>Journal de vérification.</w:t>
            </w:r>
          </w:p>
        </w:tc>
      </w:tr>
      <w:tr w14:paraId="6248259E">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531" w:type="dxa"/>
            <w:tcMar>
              <w:top w:w="80" w:type="dxa"/>
              <w:left w:w="120" w:type="dxa"/>
              <w:bottom w:w="80" w:type="dxa"/>
              <w:right w:w="120" w:type="dxa"/>
            </w:tcMar>
            <w:vAlign w:val="center"/>
          </w:tcPr>
          <w:p w14:paraId="30F88E90">
            <w:pPr>
              <w:spacing w:after="0" w:line="259" w:lineRule="auto"/>
              <w:jc w:val="center"/>
            </w:pPr>
            <w:r>
              <w:rPr>
                <w:rFonts w:cs="Arial"/>
                <w:sz w:val="17"/>
              </w:rPr>
              <w:t>Brouillon</w:t>
            </w:r>
          </w:p>
        </w:tc>
        <w:tc>
          <w:tcPr>
            <w:tcW w:w="3515" w:type="dxa"/>
            <w:tcMar>
              <w:top w:w="80" w:type="dxa"/>
              <w:left w:w="120" w:type="dxa"/>
              <w:bottom w:w="80" w:type="dxa"/>
              <w:right w:w="120" w:type="dxa"/>
            </w:tcMar>
            <w:vAlign w:val="center"/>
          </w:tcPr>
          <w:p w14:paraId="4A81F158">
            <w:pPr>
              <w:spacing w:after="0" w:line="259" w:lineRule="auto"/>
              <w:jc w:val="left"/>
              <w:rPr>
                <w:lang w:val="fr-FR"/>
              </w:rPr>
            </w:pPr>
            <w:r>
              <w:rPr>
                <w:rFonts w:cs="Arial"/>
                <w:sz w:val="17"/>
                <w:lang w:val="fr-FR"/>
              </w:rPr>
              <w:t>Saisie par étapes et ajout de pièces.</w:t>
            </w:r>
          </w:p>
        </w:tc>
        <w:tc>
          <w:tcPr>
            <w:tcW w:w="1871" w:type="dxa"/>
            <w:tcMar>
              <w:top w:w="80" w:type="dxa"/>
              <w:left w:w="120" w:type="dxa"/>
              <w:bottom w:w="80" w:type="dxa"/>
              <w:right w:w="120" w:type="dxa"/>
            </w:tcMar>
            <w:vAlign w:val="center"/>
          </w:tcPr>
          <w:p w14:paraId="76149E4C">
            <w:pPr>
              <w:spacing w:after="0" w:line="259" w:lineRule="auto"/>
              <w:jc w:val="left"/>
            </w:pPr>
            <w:r>
              <w:rPr>
                <w:rFonts w:cs="Arial"/>
                <w:sz w:val="17"/>
              </w:rPr>
              <w:t>Brouillon</w:t>
            </w:r>
          </w:p>
        </w:tc>
        <w:tc>
          <w:tcPr>
            <w:tcW w:w="2948" w:type="dxa"/>
            <w:tcMar>
              <w:top w:w="80" w:type="dxa"/>
              <w:left w:w="120" w:type="dxa"/>
              <w:bottom w:w="80" w:type="dxa"/>
              <w:right w:w="120" w:type="dxa"/>
            </w:tcMar>
            <w:vAlign w:val="center"/>
          </w:tcPr>
          <w:p w14:paraId="1009C7F1">
            <w:pPr>
              <w:spacing w:after="0" w:line="259" w:lineRule="auto"/>
              <w:jc w:val="left"/>
            </w:pPr>
            <w:r>
              <w:rPr>
                <w:rFonts w:cs="Arial"/>
                <w:sz w:val="17"/>
              </w:rPr>
              <w:t>Dernière sauvegarde.</w:t>
            </w:r>
          </w:p>
        </w:tc>
      </w:tr>
      <w:tr w14:paraId="55967F82">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531" w:type="dxa"/>
            <w:shd w:val="clear" w:color="auto" w:fill="F8FAFB"/>
            <w:tcMar>
              <w:top w:w="80" w:type="dxa"/>
              <w:left w:w="120" w:type="dxa"/>
              <w:bottom w:w="80" w:type="dxa"/>
              <w:right w:w="120" w:type="dxa"/>
            </w:tcMar>
            <w:vAlign w:val="center"/>
          </w:tcPr>
          <w:p w14:paraId="04D7F9AA">
            <w:pPr>
              <w:spacing w:after="0" w:line="259" w:lineRule="auto"/>
              <w:jc w:val="center"/>
            </w:pPr>
            <w:r>
              <w:rPr>
                <w:rFonts w:cs="Arial"/>
                <w:sz w:val="17"/>
              </w:rPr>
              <w:t>Soumission</w:t>
            </w:r>
          </w:p>
        </w:tc>
        <w:tc>
          <w:tcPr>
            <w:tcW w:w="3515" w:type="dxa"/>
            <w:shd w:val="clear" w:color="auto" w:fill="F8FAFB"/>
            <w:tcMar>
              <w:top w:w="80" w:type="dxa"/>
              <w:left w:w="120" w:type="dxa"/>
              <w:bottom w:w="80" w:type="dxa"/>
              <w:right w:w="120" w:type="dxa"/>
            </w:tcMar>
            <w:vAlign w:val="center"/>
          </w:tcPr>
          <w:p w14:paraId="6C91AB5F">
            <w:pPr>
              <w:spacing w:after="0" w:line="259" w:lineRule="auto"/>
              <w:jc w:val="left"/>
              <w:rPr>
                <w:lang w:val="fr-FR"/>
              </w:rPr>
            </w:pPr>
            <w:r>
              <w:rPr>
                <w:rFonts w:cs="Arial"/>
                <w:sz w:val="17"/>
                <w:lang w:val="fr-FR"/>
              </w:rPr>
              <w:t>Relecture, déclarations et envoi définitif.</w:t>
            </w:r>
          </w:p>
        </w:tc>
        <w:tc>
          <w:tcPr>
            <w:tcW w:w="1871" w:type="dxa"/>
            <w:shd w:val="clear" w:color="auto" w:fill="F8FAFB"/>
            <w:tcMar>
              <w:top w:w="80" w:type="dxa"/>
              <w:left w:w="120" w:type="dxa"/>
              <w:bottom w:w="80" w:type="dxa"/>
              <w:right w:w="120" w:type="dxa"/>
            </w:tcMar>
            <w:vAlign w:val="center"/>
          </w:tcPr>
          <w:p w14:paraId="2B6859B1">
            <w:pPr>
              <w:spacing w:after="0" w:line="259" w:lineRule="auto"/>
              <w:jc w:val="left"/>
            </w:pPr>
            <w:r>
              <w:rPr>
                <w:rFonts w:cs="Arial"/>
                <w:sz w:val="17"/>
              </w:rPr>
              <w:t>Soumis</w:t>
            </w:r>
          </w:p>
        </w:tc>
        <w:tc>
          <w:tcPr>
            <w:tcW w:w="2948" w:type="dxa"/>
            <w:shd w:val="clear" w:color="auto" w:fill="F8FAFB"/>
            <w:tcMar>
              <w:top w:w="80" w:type="dxa"/>
              <w:left w:w="120" w:type="dxa"/>
              <w:bottom w:w="80" w:type="dxa"/>
              <w:right w:w="120" w:type="dxa"/>
            </w:tcMar>
            <w:vAlign w:val="center"/>
          </w:tcPr>
          <w:p w14:paraId="5D45B0A5">
            <w:pPr>
              <w:spacing w:after="0" w:line="259" w:lineRule="auto"/>
              <w:jc w:val="left"/>
            </w:pPr>
            <w:r>
              <w:rPr>
                <w:rFonts w:cs="Arial"/>
                <w:sz w:val="17"/>
              </w:rPr>
              <w:t>Numéro, horodatage, reçu PDF.</w:t>
            </w:r>
          </w:p>
        </w:tc>
      </w:tr>
      <w:tr w14:paraId="5DA5EF7E">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531" w:type="dxa"/>
            <w:tcMar>
              <w:top w:w="80" w:type="dxa"/>
              <w:left w:w="120" w:type="dxa"/>
              <w:bottom w:w="80" w:type="dxa"/>
              <w:right w:w="120" w:type="dxa"/>
            </w:tcMar>
            <w:vAlign w:val="center"/>
          </w:tcPr>
          <w:p w14:paraId="09A688B4">
            <w:pPr>
              <w:spacing w:after="0" w:line="259" w:lineRule="auto"/>
              <w:jc w:val="center"/>
            </w:pPr>
            <w:r>
              <w:rPr>
                <w:rFonts w:cs="Arial"/>
                <w:sz w:val="17"/>
              </w:rPr>
              <w:t>Admissibilité</w:t>
            </w:r>
          </w:p>
        </w:tc>
        <w:tc>
          <w:tcPr>
            <w:tcW w:w="3515" w:type="dxa"/>
            <w:tcMar>
              <w:top w:w="80" w:type="dxa"/>
              <w:left w:w="120" w:type="dxa"/>
              <w:bottom w:w="80" w:type="dxa"/>
              <w:right w:w="120" w:type="dxa"/>
            </w:tcMar>
            <w:vAlign w:val="center"/>
          </w:tcPr>
          <w:p w14:paraId="54D71923">
            <w:pPr>
              <w:spacing w:after="0" w:line="259" w:lineRule="auto"/>
              <w:jc w:val="left"/>
              <w:rPr>
                <w:lang w:val="fr-FR"/>
              </w:rPr>
            </w:pPr>
            <w:r>
              <w:rPr>
                <w:rFonts w:cs="Arial"/>
                <w:sz w:val="17"/>
                <w:lang w:val="fr-FR"/>
              </w:rPr>
              <w:t>Contrôle administratif et demandes de clarification.</w:t>
            </w:r>
          </w:p>
        </w:tc>
        <w:tc>
          <w:tcPr>
            <w:tcW w:w="1871" w:type="dxa"/>
            <w:tcMar>
              <w:top w:w="80" w:type="dxa"/>
              <w:left w:w="120" w:type="dxa"/>
              <w:bottom w:w="80" w:type="dxa"/>
              <w:right w:w="120" w:type="dxa"/>
            </w:tcMar>
            <w:vAlign w:val="center"/>
          </w:tcPr>
          <w:p w14:paraId="5AEC32F3">
            <w:pPr>
              <w:spacing w:after="0" w:line="259" w:lineRule="auto"/>
              <w:jc w:val="left"/>
            </w:pPr>
            <w:r>
              <w:rPr>
                <w:rFonts w:cs="Arial"/>
                <w:sz w:val="17"/>
              </w:rPr>
              <w:t>Éligible / inéligible</w:t>
            </w:r>
          </w:p>
        </w:tc>
        <w:tc>
          <w:tcPr>
            <w:tcW w:w="2948" w:type="dxa"/>
            <w:tcMar>
              <w:top w:w="80" w:type="dxa"/>
              <w:left w:w="120" w:type="dxa"/>
              <w:bottom w:w="80" w:type="dxa"/>
              <w:right w:w="120" w:type="dxa"/>
            </w:tcMar>
            <w:vAlign w:val="center"/>
          </w:tcPr>
          <w:p w14:paraId="326B68F3">
            <w:pPr>
              <w:spacing w:after="0" w:line="259" w:lineRule="auto"/>
              <w:jc w:val="left"/>
            </w:pPr>
            <w:r>
              <w:rPr>
                <w:rFonts w:cs="Arial"/>
                <w:sz w:val="17"/>
              </w:rPr>
              <w:t>Motif codifié et observation.</w:t>
            </w:r>
          </w:p>
        </w:tc>
      </w:tr>
      <w:tr w14:paraId="52C75E84">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531" w:type="dxa"/>
            <w:shd w:val="clear" w:color="auto" w:fill="F8FAFB"/>
            <w:tcMar>
              <w:top w:w="80" w:type="dxa"/>
              <w:left w:w="120" w:type="dxa"/>
              <w:bottom w:w="80" w:type="dxa"/>
              <w:right w:w="120" w:type="dxa"/>
            </w:tcMar>
            <w:vAlign w:val="center"/>
          </w:tcPr>
          <w:p w14:paraId="41E19DF9">
            <w:pPr>
              <w:spacing w:after="0" w:line="259" w:lineRule="auto"/>
              <w:jc w:val="center"/>
            </w:pPr>
            <w:r>
              <w:rPr>
                <w:rFonts w:cs="Arial"/>
                <w:sz w:val="17"/>
              </w:rPr>
              <w:t>Présélection</w:t>
            </w:r>
          </w:p>
        </w:tc>
        <w:tc>
          <w:tcPr>
            <w:tcW w:w="3515" w:type="dxa"/>
            <w:shd w:val="clear" w:color="auto" w:fill="F8FAFB"/>
            <w:tcMar>
              <w:top w:w="80" w:type="dxa"/>
              <w:left w:w="120" w:type="dxa"/>
              <w:bottom w:w="80" w:type="dxa"/>
              <w:right w:w="120" w:type="dxa"/>
            </w:tcMar>
            <w:vAlign w:val="center"/>
          </w:tcPr>
          <w:p w14:paraId="07763433">
            <w:pPr>
              <w:spacing w:after="0" w:line="259" w:lineRule="auto"/>
              <w:jc w:val="left"/>
            </w:pPr>
            <w:r>
              <w:rPr>
                <w:rFonts w:cs="Arial"/>
                <w:sz w:val="17"/>
              </w:rPr>
              <w:t>Affectation et notation indépendante.</w:t>
            </w:r>
          </w:p>
        </w:tc>
        <w:tc>
          <w:tcPr>
            <w:tcW w:w="1871" w:type="dxa"/>
            <w:shd w:val="clear" w:color="auto" w:fill="F8FAFB"/>
            <w:tcMar>
              <w:top w:w="80" w:type="dxa"/>
              <w:left w:w="120" w:type="dxa"/>
              <w:bottom w:w="80" w:type="dxa"/>
              <w:right w:w="120" w:type="dxa"/>
            </w:tcMar>
            <w:vAlign w:val="center"/>
          </w:tcPr>
          <w:p w14:paraId="5CBD3ABA">
            <w:pPr>
              <w:spacing w:after="0" w:line="259" w:lineRule="auto"/>
              <w:jc w:val="left"/>
            </w:pPr>
            <w:r>
              <w:rPr>
                <w:rFonts w:cs="Arial"/>
                <w:sz w:val="17"/>
              </w:rPr>
              <w:t>Noté / short-listé</w:t>
            </w:r>
          </w:p>
        </w:tc>
        <w:tc>
          <w:tcPr>
            <w:tcW w:w="2948" w:type="dxa"/>
            <w:shd w:val="clear" w:color="auto" w:fill="F8FAFB"/>
            <w:tcMar>
              <w:top w:w="80" w:type="dxa"/>
              <w:left w:w="120" w:type="dxa"/>
              <w:bottom w:w="80" w:type="dxa"/>
              <w:right w:w="120" w:type="dxa"/>
            </w:tcMar>
            <w:vAlign w:val="center"/>
          </w:tcPr>
          <w:p w14:paraId="6282E63B">
            <w:pPr>
              <w:spacing w:after="0" w:line="259" w:lineRule="auto"/>
              <w:jc w:val="left"/>
            </w:pPr>
            <w:r>
              <w:rPr>
                <w:rFonts w:cs="Arial"/>
                <w:sz w:val="17"/>
              </w:rPr>
              <w:t>Scores, commentaires, consolidation.</w:t>
            </w:r>
          </w:p>
        </w:tc>
      </w:tr>
      <w:tr w14:paraId="086FECCC">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531" w:type="dxa"/>
            <w:tcMar>
              <w:top w:w="80" w:type="dxa"/>
              <w:left w:w="120" w:type="dxa"/>
              <w:bottom w:w="80" w:type="dxa"/>
              <w:right w:w="120" w:type="dxa"/>
            </w:tcMar>
            <w:vAlign w:val="center"/>
          </w:tcPr>
          <w:p w14:paraId="4581DC2C">
            <w:pPr>
              <w:spacing w:after="0" w:line="259" w:lineRule="auto"/>
              <w:jc w:val="center"/>
            </w:pPr>
            <w:r>
              <w:rPr>
                <w:rFonts w:cs="Arial"/>
                <w:sz w:val="17"/>
              </w:rPr>
              <w:t>Finale</w:t>
            </w:r>
          </w:p>
        </w:tc>
        <w:tc>
          <w:tcPr>
            <w:tcW w:w="3515" w:type="dxa"/>
            <w:tcMar>
              <w:top w:w="80" w:type="dxa"/>
              <w:left w:w="120" w:type="dxa"/>
              <w:bottom w:w="80" w:type="dxa"/>
              <w:right w:w="120" w:type="dxa"/>
            </w:tcMar>
            <w:vAlign w:val="center"/>
          </w:tcPr>
          <w:p w14:paraId="21E8653E">
            <w:pPr>
              <w:spacing w:after="0" w:line="259" w:lineRule="auto"/>
              <w:jc w:val="left"/>
              <w:rPr>
                <w:lang w:val="fr-FR"/>
              </w:rPr>
            </w:pPr>
            <w:r>
              <w:rPr>
                <w:rFonts w:cs="Arial"/>
                <w:sz w:val="17"/>
                <w:lang w:val="fr-FR"/>
              </w:rPr>
              <w:t>Convocation, pitch, notation et délibération.</w:t>
            </w:r>
          </w:p>
        </w:tc>
        <w:tc>
          <w:tcPr>
            <w:tcW w:w="1871" w:type="dxa"/>
            <w:tcMar>
              <w:top w:w="80" w:type="dxa"/>
              <w:left w:w="120" w:type="dxa"/>
              <w:bottom w:w="80" w:type="dxa"/>
              <w:right w:w="120" w:type="dxa"/>
            </w:tcMar>
            <w:vAlign w:val="center"/>
          </w:tcPr>
          <w:p w14:paraId="6B80CC85">
            <w:pPr>
              <w:spacing w:after="0" w:line="259" w:lineRule="auto"/>
              <w:jc w:val="left"/>
            </w:pPr>
            <w:r>
              <w:rPr>
                <w:rFonts w:cs="Arial"/>
                <w:sz w:val="17"/>
              </w:rPr>
              <w:t>Sélectionné / attente / non retenu</w:t>
            </w:r>
          </w:p>
        </w:tc>
        <w:tc>
          <w:tcPr>
            <w:tcW w:w="2948" w:type="dxa"/>
            <w:tcMar>
              <w:top w:w="80" w:type="dxa"/>
              <w:left w:w="120" w:type="dxa"/>
              <w:bottom w:w="80" w:type="dxa"/>
              <w:right w:w="120" w:type="dxa"/>
            </w:tcMar>
            <w:vAlign w:val="center"/>
          </w:tcPr>
          <w:p w14:paraId="4732F1B8">
            <w:pPr>
              <w:spacing w:after="0" w:line="259" w:lineRule="auto"/>
              <w:jc w:val="left"/>
            </w:pPr>
            <w:r>
              <w:rPr>
                <w:rFonts w:cs="Arial"/>
                <w:sz w:val="17"/>
              </w:rPr>
              <w:t>PV et décision validée.</w:t>
            </w:r>
          </w:p>
        </w:tc>
      </w:tr>
      <w:tr w14:paraId="679FAC1B">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531" w:type="dxa"/>
            <w:shd w:val="clear" w:color="auto" w:fill="F8FAFB"/>
            <w:tcMar>
              <w:top w:w="80" w:type="dxa"/>
              <w:left w:w="120" w:type="dxa"/>
              <w:bottom w:w="80" w:type="dxa"/>
              <w:right w:w="120" w:type="dxa"/>
            </w:tcMar>
            <w:vAlign w:val="center"/>
          </w:tcPr>
          <w:p w14:paraId="48DC167D">
            <w:pPr>
              <w:spacing w:after="0" w:line="259" w:lineRule="auto"/>
              <w:jc w:val="center"/>
            </w:pPr>
            <w:r>
              <w:rPr>
                <w:rFonts w:cs="Arial"/>
                <w:sz w:val="17"/>
              </w:rPr>
              <w:t>Publication</w:t>
            </w:r>
          </w:p>
        </w:tc>
        <w:tc>
          <w:tcPr>
            <w:tcW w:w="3515" w:type="dxa"/>
            <w:shd w:val="clear" w:color="auto" w:fill="F8FAFB"/>
            <w:tcMar>
              <w:top w:w="80" w:type="dxa"/>
              <w:left w:w="120" w:type="dxa"/>
              <w:bottom w:w="80" w:type="dxa"/>
              <w:right w:w="120" w:type="dxa"/>
            </w:tcMar>
            <w:vAlign w:val="center"/>
          </w:tcPr>
          <w:p w14:paraId="3E57A515">
            <w:pPr>
              <w:spacing w:after="0" w:line="259" w:lineRule="auto"/>
              <w:jc w:val="left"/>
              <w:rPr>
                <w:lang w:val="fr-FR"/>
              </w:rPr>
            </w:pPr>
            <w:r>
              <w:rPr>
                <w:rFonts w:cs="Arial"/>
                <w:sz w:val="17"/>
                <w:lang w:val="fr-FR"/>
              </w:rPr>
              <w:t>Notifications et résultats publics autorisés.</w:t>
            </w:r>
          </w:p>
        </w:tc>
        <w:tc>
          <w:tcPr>
            <w:tcW w:w="1871" w:type="dxa"/>
            <w:shd w:val="clear" w:color="auto" w:fill="F8FAFB"/>
            <w:tcMar>
              <w:top w:w="80" w:type="dxa"/>
              <w:left w:w="120" w:type="dxa"/>
              <w:bottom w:w="80" w:type="dxa"/>
              <w:right w:w="120" w:type="dxa"/>
            </w:tcMar>
            <w:vAlign w:val="center"/>
          </w:tcPr>
          <w:p w14:paraId="4364F124">
            <w:pPr>
              <w:spacing w:after="0" w:line="259" w:lineRule="auto"/>
              <w:jc w:val="left"/>
            </w:pPr>
            <w:r>
              <w:rPr>
                <w:rFonts w:cs="Arial"/>
                <w:sz w:val="17"/>
              </w:rPr>
              <w:t>Clôturé / archivé</w:t>
            </w:r>
          </w:p>
        </w:tc>
        <w:tc>
          <w:tcPr>
            <w:tcW w:w="2948" w:type="dxa"/>
            <w:shd w:val="clear" w:color="auto" w:fill="F8FAFB"/>
            <w:tcMar>
              <w:top w:w="80" w:type="dxa"/>
              <w:left w:w="120" w:type="dxa"/>
              <w:bottom w:w="80" w:type="dxa"/>
              <w:right w:w="120" w:type="dxa"/>
            </w:tcMar>
            <w:vAlign w:val="center"/>
          </w:tcPr>
          <w:p w14:paraId="1283DC1B">
            <w:pPr>
              <w:spacing w:after="0" w:line="259" w:lineRule="auto"/>
              <w:jc w:val="left"/>
            </w:pPr>
            <w:r>
              <w:rPr>
                <w:rFonts w:cs="Arial"/>
                <w:sz w:val="17"/>
              </w:rPr>
              <w:t>Historique des publications.</w:t>
            </w:r>
          </w:p>
        </w:tc>
      </w:tr>
    </w:tbl>
    <w:p w14:paraId="739A7FC4">
      <w:pPr>
        <w:spacing w:after="0"/>
      </w:pPr>
    </w:p>
    <w:p w14:paraId="09247AFE">
      <w:pPr>
        <w:pStyle w:val="3"/>
      </w:pPr>
      <w:r>
        <w:t>3.3 Parcours clés</w:t>
      </w:r>
    </w:p>
    <w:p w14:paraId="578F0E41">
      <w:pPr>
        <w:pStyle w:val="33"/>
        <w:rPr>
          <w:lang w:val="fr-FR"/>
        </w:rPr>
      </w:pPr>
      <w:r>
        <w:rPr>
          <w:rFonts w:cs="Arial"/>
          <w:b/>
          <w:color w:val="123B5D"/>
          <w:lang w:val="fr-FR"/>
        </w:rPr>
        <w:t>Parcours candidat :</w:t>
      </w:r>
      <w:r>
        <w:rPr>
          <w:rFonts w:cs="Arial"/>
          <w:lang w:val="fr-FR"/>
        </w:rPr>
        <w:t xml:space="preserve"> comprendre en moins de trois minutes, vérifier son éligibilité, créer un compte, compléter progressivement, corriger les erreurs, soumettre et suivre son statut sans devoir appeler le secrétariat.</w:t>
      </w:r>
    </w:p>
    <w:p w14:paraId="2622C55B">
      <w:pPr>
        <w:pStyle w:val="33"/>
        <w:rPr>
          <w:lang w:val="fr-FR"/>
        </w:rPr>
      </w:pPr>
      <w:r>
        <w:rPr>
          <w:rFonts w:cs="Arial"/>
          <w:b/>
          <w:color w:val="123B5D"/>
          <w:lang w:val="fr-FR"/>
        </w:rPr>
        <w:t>Parcours vérificateur :</w:t>
      </w:r>
      <w:r>
        <w:rPr>
          <w:rFonts w:cs="Arial"/>
          <w:lang w:val="fr-FR"/>
        </w:rPr>
        <w:t xml:space="preserve"> ouvrir une file priorisée, comparer les pièces aux règles, demander une clarification, retenir un motif standardisé et transmettre un dossier admissible.</w:t>
      </w:r>
    </w:p>
    <w:p w14:paraId="1EFA038F">
      <w:pPr>
        <w:pStyle w:val="33"/>
        <w:rPr>
          <w:lang w:val="fr-FR"/>
        </w:rPr>
      </w:pPr>
      <w:r>
        <w:rPr>
          <w:rFonts w:cs="Arial"/>
          <w:b/>
          <w:color w:val="123B5D"/>
          <w:lang w:val="fr-FR"/>
        </w:rPr>
        <w:t>Parcours évaluateur :</w:t>
      </w:r>
      <w:r>
        <w:rPr>
          <w:rFonts w:cs="Arial"/>
          <w:lang w:val="fr-FR"/>
        </w:rPr>
        <w:t xml:space="preserve"> accepter les règles et la déclaration de conflit, consulter uniquement ses dossiers, noter chaque critère, justifier les écarts et verrouiller l'évaluation.</w:t>
      </w:r>
    </w:p>
    <w:p w14:paraId="78675412">
      <w:pPr>
        <w:pStyle w:val="33"/>
        <w:rPr>
          <w:lang w:val="fr-FR"/>
        </w:rPr>
      </w:pPr>
      <w:r>
        <w:rPr>
          <w:rFonts w:cs="Arial"/>
          <w:b/>
          <w:color w:val="123B5D"/>
          <w:lang w:val="fr-FR"/>
        </w:rPr>
        <w:t>Parcours décideur :</w:t>
      </w:r>
      <w:r>
        <w:rPr>
          <w:rFonts w:cs="Arial"/>
          <w:lang w:val="fr-FR"/>
        </w:rPr>
        <w:t xml:space="preserve"> surveiller les indicateurs, contrôler la couverture des évaluations, arbitrer les anomalies, approuver les listes et générer les rapports.</w:t>
      </w:r>
    </w:p>
    <w:tbl>
      <w:tblPr>
        <w:tblStyle w:val="35"/>
        <w:tblW w:w="9865" w:type="dxa"/>
        <w:jc w:val="center"/>
        <w:tblBorders>
          <w:top w:val="single" w:color="FFF6E3" w:sz="0" w:space="0"/>
          <w:left w:val="single" w:color="FFF6E3" w:sz="0" w:space="0"/>
          <w:bottom w:val="single" w:color="FFF6E3" w:sz="0" w:space="0"/>
          <w:right w:val="single" w:color="FFF6E3" w:sz="0" w:space="0"/>
          <w:insideH w:val="single" w:color="FFF6E3" w:sz="0" w:space="0"/>
          <w:insideV w:val="single" w:color="FFF6E3" w:sz="0" w:space="0"/>
        </w:tblBorders>
        <w:tblLayout w:type="fixed"/>
        <w:tblCellMar>
          <w:top w:w="0" w:type="dxa"/>
          <w:left w:w="108" w:type="dxa"/>
          <w:bottom w:w="0" w:type="dxa"/>
          <w:right w:w="108" w:type="dxa"/>
        </w:tblCellMar>
      </w:tblPr>
      <w:tblGrid>
        <w:gridCol w:w="9865"/>
      </w:tblGrid>
      <w:tr w14:paraId="4159F530">
        <w:tblPrEx>
          <w:tblBorders>
            <w:top w:val="single" w:color="FFF6E3" w:sz="0" w:space="0"/>
            <w:left w:val="single" w:color="FFF6E3" w:sz="0" w:space="0"/>
            <w:bottom w:val="single" w:color="FFF6E3" w:sz="0" w:space="0"/>
            <w:right w:val="single" w:color="FFF6E3" w:sz="0" w:space="0"/>
            <w:insideH w:val="single" w:color="FFF6E3" w:sz="0" w:space="0"/>
            <w:insideV w:val="single" w:color="FFF6E3" w:sz="0" w:space="0"/>
          </w:tblBorders>
          <w:tblCellMar>
            <w:top w:w="0" w:type="dxa"/>
            <w:left w:w="108" w:type="dxa"/>
            <w:bottom w:w="0" w:type="dxa"/>
            <w:right w:w="108" w:type="dxa"/>
          </w:tblCellMar>
        </w:tblPrEx>
        <w:trPr>
          <w:jc w:val="center"/>
        </w:trPr>
        <w:tc>
          <w:tcPr>
            <w:tcW w:w="9865" w:type="dxa"/>
            <w:shd w:val="clear" w:color="auto" w:fill="FFF6E3"/>
            <w:tcMar>
              <w:top w:w="80" w:type="dxa"/>
              <w:left w:w="120" w:type="dxa"/>
              <w:bottom w:w="80" w:type="dxa"/>
              <w:right w:w="120" w:type="dxa"/>
            </w:tcMar>
          </w:tcPr>
          <w:p w14:paraId="2F112F8D">
            <w:pPr>
              <w:spacing w:after="0" w:line="269" w:lineRule="auto"/>
              <w:rPr>
                <w:lang w:val="fr-FR"/>
              </w:rPr>
            </w:pPr>
            <w:r>
              <w:rPr>
                <w:rFonts w:cs="Arial"/>
                <w:b/>
                <w:color w:val="D99A2B"/>
                <w:sz w:val="21"/>
                <w:lang w:val="fr-FR"/>
              </w:rPr>
              <w:t xml:space="preserve">RÈGLE DE DÉCISION  </w:t>
            </w:r>
            <w:r>
              <w:rPr>
                <w:rFonts w:cs="Arial"/>
                <w:sz w:val="21"/>
                <w:lang w:val="fr-FR"/>
              </w:rPr>
              <w:t>Les automatismes contrôlent la complétude, calculent les pondérations et signalent les anomalies. Ils n'évaluent pas le fond et ne remplacent jamais la décision humaine.</w:t>
            </w:r>
          </w:p>
        </w:tc>
      </w:tr>
    </w:tbl>
    <w:p w14:paraId="331FF86C">
      <w:pPr>
        <w:spacing w:after="0" w:line="20" w:lineRule="exact"/>
        <w:rPr>
          <w:lang w:val="fr-FR"/>
        </w:rPr>
      </w:pPr>
    </w:p>
    <w:p w14:paraId="6C8A13BC">
      <w:pPr>
        <w:pStyle w:val="2"/>
        <w:rPr>
          <w:color w:val="558ED5" w:themeColor="text2" w:themeTint="99"/>
          <w14:textFill>
            <w14:solidFill>
              <w14:schemeClr w14:val="tx2">
                <w14:lumMod w14:val="60000"/>
                <w14:lumOff w14:val="40000"/>
              </w14:schemeClr>
            </w14:solidFill>
          </w14:textFill>
        </w:rPr>
      </w:pPr>
      <w:r>
        <w:rPr>
          <w:color w:val="D99A2B"/>
          <w14:textFill>
            <w14:solidFill>
              <w14:srgbClr w14:val="D99A2B">
                <w14:lumMod w14:val="60000"/>
                <w14:lumOff w14:val="40000"/>
              </w14:srgbClr>
            </w14:solidFill>
          </w14:textFill>
        </w:rPr>
        <w:t xml:space="preserve">4  </w:t>
      </w:r>
      <w:r>
        <w:rPr>
          <w:color w:val="558ED5" w:themeColor="text2" w:themeTint="99"/>
          <w14:textFill>
            <w14:solidFill>
              <w14:schemeClr w14:val="tx2">
                <w14:lumMod w14:val="60000"/>
                <w14:lumOff w14:val="40000"/>
              </w14:schemeClr>
            </w14:solidFill>
          </w14:textFill>
        </w:rPr>
        <w:t>Front-office : portail public d'information</w:t>
      </w:r>
    </w:p>
    <w:p w14:paraId="0823FE99">
      <w:pPr>
        <w:ind w:firstLine="312"/>
        <w:rPr>
          <w:lang w:val="fr-FR"/>
        </w:rPr>
      </w:pPr>
      <w:r>
        <w:rPr>
          <w:rFonts w:cs="Arial"/>
          <w:lang w:val="fr-FR"/>
        </w:rPr>
        <w:t>Le front-office doit rendre la compétition immédiatement compréhensible, crédible et attractive. Son architecture éditoriale reprend les bonnes pratiques observées sur YouthConnekt Niger - accroche, indicateurs, thématiques, critères, processus, compte à rebours et bouton de candidature - tout en ajoutant les besoins institutionnels propres au PIDUREM.</w:t>
      </w:r>
    </w:p>
    <w:p w14:paraId="67EAEB40">
      <w:pPr>
        <w:pStyle w:val="3"/>
      </w:pPr>
      <w:r>
        <w:t>4.1 Arborescence publique obligatoire</w:t>
      </w:r>
    </w:p>
    <w:tbl>
      <w:tblPr>
        <w:tblStyle w:val="65"/>
        <w:tblW w:w="9865"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2438"/>
        <w:gridCol w:w="7427"/>
      </w:tblGrid>
      <w:tr w14:paraId="40560240">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2438" w:type="dxa"/>
            <w:shd w:val="clear" w:color="auto" w:fill="123B5D"/>
            <w:tcMar>
              <w:top w:w="80" w:type="dxa"/>
              <w:left w:w="120" w:type="dxa"/>
              <w:bottom w:w="80" w:type="dxa"/>
              <w:right w:w="120" w:type="dxa"/>
            </w:tcMar>
            <w:vAlign w:val="center"/>
          </w:tcPr>
          <w:p w14:paraId="3A4FF4E1">
            <w:pPr>
              <w:spacing w:after="0" w:line="259" w:lineRule="auto"/>
              <w:jc w:val="center"/>
            </w:pPr>
            <w:r>
              <w:rPr>
                <w:rFonts w:cs="Arial"/>
                <w:b/>
                <w:color w:val="FFFFFF"/>
                <w:sz w:val="17"/>
              </w:rPr>
              <w:t>Page / bloc</w:t>
            </w:r>
          </w:p>
        </w:tc>
        <w:tc>
          <w:tcPr>
            <w:tcW w:w="7427" w:type="dxa"/>
            <w:shd w:val="clear" w:color="auto" w:fill="123B5D"/>
            <w:tcMar>
              <w:top w:w="80" w:type="dxa"/>
              <w:left w:w="120" w:type="dxa"/>
              <w:bottom w:w="80" w:type="dxa"/>
              <w:right w:w="120" w:type="dxa"/>
            </w:tcMar>
            <w:vAlign w:val="center"/>
          </w:tcPr>
          <w:p w14:paraId="28723488">
            <w:pPr>
              <w:spacing w:after="0" w:line="259" w:lineRule="auto"/>
              <w:jc w:val="center"/>
            </w:pPr>
            <w:r>
              <w:rPr>
                <w:rFonts w:cs="Arial"/>
                <w:b/>
                <w:color w:val="FFFFFF"/>
                <w:sz w:val="17"/>
              </w:rPr>
              <w:t>Contenu et fonctions attendus</w:t>
            </w:r>
          </w:p>
        </w:tc>
      </w:tr>
      <w:tr w14:paraId="18D4D15D">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38" w:type="dxa"/>
            <w:tcMar>
              <w:top w:w="80" w:type="dxa"/>
              <w:left w:w="120" w:type="dxa"/>
              <w:bottom w:w="80" w:type="dxa"/>
              <w:right w:w="120" w:type="dxa"/>
            </w:tcMar>
            <w:vAlign w:val="center"/>
          </w:tcPr>
          <w:p w14:paraId="3EA1179C">
            <w:pPr>
              <w:spacing w:after="0" w:line="259" w:lineRule="auto"/>
              <w:jc w:val="left"/>
            </w:pPr>
            <w:r>
              <w:rPr>
                <w:rFonts w:cs="Arial"/>
                <w:sz w:val="17"/>
              </w:rPr>
              <w:t>Accueil</w:t>
            </w:r>
          </w:p>
        </w:tc>
        <w:tc>
          <w:tcPr>
            <w:tcW w:w="7427" w:type="dxa"/>
            <w:tcMar>
              <w:top w:w="80" w:type="dxa"/>
              <w:left w:w="120" w:type="dxa"/>
              <w:bottom w:w="80" w:type="dxa"/>
              <w:right w:w="120" w:type="dxa"/>
            </w:tcMar>
            <w:vAlign w:val="center"/>
          </w:tcPr>
          <w:p w14:paraId="451384A7">
            <w:pPr>
              <w:spacing w:after="0" w:line="259" w:lineRule="auto"/>
              <w:jc w:val="left"/>
              <w:rPr>
                <w:lang w:val="fr-FR"/>
              </w:rPr>
            </w:pPr>
            <w:r>
              <w:rPr>
                <w:rFonts w:cs="Arial"/>
                <w:sz w:val="17"/>
                <w:lang w:val="fr-FR"/>
              </w:rPr>
              <w:t>Bannière BIRNIN Gobe, promesse, statut de l'appel, compte à rebours, chiffres clés, appel à candidater, actualités et partenaires.</w:t>
            </w:r>
          </w:p>
        </w:tc>
      </w:tr>
      <w:tr w14:paraId="4CFBC99F">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38" w:type="dxa"/>
            <w:shd w:val="clear" w:color="auto" w:fill="F8FAFB"/>
            <w:tcMar>
              <w:top w:w="80" w:type="dxa"/>
              <w:left w:w="120" w:type="dxa"/>
              <w:bottom w:w="80" w:type="dxa"/>
              <w:right w:w="120" w:type="dxa"/>
            </w:tcMar>
            <w:vAlign w:val="center"/>
          </w:tcPr>
          <w:p w14:paraId="37709655">
            <w:pPr>
              <w:spacing w:after="0" w:line="259" w:lineRule="auto"/>
              <w:jc w:val="left"/>
            </w:pPr>
            <w:r>
              <w:rPr>
                <w:rFonts w:cs="Arial"/>
                <w:sz w:val="17"/>
              </w:rPr>
              <w:t>À propos</w:t>
            </w:r>
          </w:p>
        </w:tc>
        <w:tc>
          <w:tcPr>
            <w:tcW w:w="7427" w:type="dxa"/>
            <w:shd w:val="clear" w:color="auto" w:fill="F8FAFB"/>
            <w:tcMar>
              <w:top w:w="80" w:type="dxa"/>
              <w:left w:w="120" w:type="dxa"/>
              <w:bottom w:w="80" w:type="dxa"/>
              <w:right w:w="120" w:type="dxa"/>
            </w:tcMar>
            <w:vAlign w:val="center"/>
          </w:tcPr>
          <w:p w14:paraId="75440189">
            <w:pPr>
              <w:spacing w:after="0" w:line="259" w:lineRule="auto"/>
              <w:jc w:val="left"/>
              <w:rPr>
                <w:lang w:val="fr-FR"/>
              </w:rPr>
            </w:pPr>
            <w:r>
              <w:rPr>
                <w:rFonts w:cs="Arial"/>
                <w:sz w:val="17"/>
                <w:lang w:val="fr-FR"/>
              </w:rPr>
              <w:t>Contexte PIDUREM, objectifs, publics visés, bénéfices, gouvernance, égalité des chances et déroulement général.</w:t>
            </w:r>
          </w:p>
        </w:tc>
      </w:tr>
      <w:tr w14:paraId="2FF4B663">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38" w:type="dxa"/>
            <w:tcMar>
              <w:top w:w="80" w:type="dxa"/>
              <w:left w:w="120" w:type="dxa"/>
              <w:bottom w:w="80" w:type="dxa"/>
              <w:right w:w="120" w:type="dxa"/>
            </w:tcMar>
            <w:vAlign w:val="center"/>
          </w:tcPr>
          <w:p w14:paraId="7272C57B">
            <w:pPr>
              <w:spacing w:after="0" w:line="259" w:lineRule="auto"/>
              <w:jc w:val="left"/>
            </w:pPr>
            <w:r>
              <w:rPr>
                <w:rFonts w:cs="Arial"/>
                <w:sz w:val="17"/>
              </w:rPr>
              <w:t>Thématiques</w:t>
            </w:r>
          </w:p>
        </w:tc>
        <w:tc>
          <w:tcPr>
            <w:tcW w:w="7427" w:type="dxa"/>
            <w:tcMar>
              <w:top w:w="80" w:type="dxa"/>
              <w:left w:w="120" w:type="dxa"/>
              <w:bottom w:w="80" w:type="dxa"/>
              <w:right w:w="120" w:type="dxa"/>
            </w:tcMar>
            <w:vAlign w:val="center"/>
          </w:tcPr>
          <w:p w14:paraId="380EEF07">
            <w:pPr>
              <w:spacing w:after="0" w:line="259" w:lineRule="auto"/>
              <w:jc w:val="left"/>
              <w:rPr>
                <w:lang w:val="fr-FR"/>
              </w:rPr>
            </w:pPr>
            <w:r>
              <w:rPr>
                <w:rFonts w:cs="Arial"/>
                <w:sz w:val="17"/>
                <w:lang w:val="fr-FR"/>
              </w:rPr>
              <w:t>Fiches par axe : gestion urbaine; foncier/cadastre; état civil; cartographie-géolocalisation-risques; relation citoyenne/alertes; exemples non limitatifs.</w:t>
            </w:r>
          </w:p>
        </w:tc>
      </w:tr>
      <w:tr w14:paraId="56A2E267">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38" w:type="dxa"/>
            <w:shd w:val="clear" w:color="auto" w:fill="F8FAFB"/>
            <w:tcMar>
              <w:top w:w="80" w:type="dxa"/>
              <w:left w:w="120" w:type="dxa"/>
              <w:bottom w:w="80" w:type="dxa"/>
              <w:right w:w="120" w:type="dxa"/>
            </w:tcMar>
            <w:vAlign w:val="center"/>
          </w:tcPr>
          <w:p w14:paraId="5A05BB72">
            <w:pPr>
              <w:spacing w:after="0" w:line="259" w:lineRule="auto"/>
              <w:jc w:val="left"/>
            </w:pPr>
            <w:r>
              <w:rPr>
                <w:rFonts w:cs="Arial"/>
                <w:sz w:val="17"/>
              </w:rPr>
              <w:t>Éligibilité</w:t>
            </w:r>
          </w:p>
        </w:tc>
        <w:tc>
          <w:tcPr>
            <w:tcW w:w="7427" w:type="dxa"/>
            <w:shd w:val="clear" w:color="auto" w:fill="F8FAFB"/>
            <w:tcMar>
              <w:top w:w="80" w:type="dxa"/>
              <w:left w:w="120" w:type="dxa"/>
              <w:bottom w:w="80" w:type="dxa"/>
              <w:right w:w="120" w:type="dxa"/>
            </w:tcMar>
            <w:vAlign w:val="center"/>
          </w:tcPr>
          <w:p w14:paraId="28F4E932">
            <w:pPr>
              <w:spacing w:after="0" w:line="259" w:lineRule="auto"/>
              <w:jc w:val="left"/>
              <w:rPr>
                <w:lang w:val="fr-FR"/>
              </w:rPr>
            </w:pPr>
            <w:r>
              <w:rPr>
                <w:rFonts w:cs="Arial"/>
                <w:sz w:val="17"/>
                <w:lang w:val="fr-FR"/>
              </w:rPr>
              <w:t>Conditions paramétrées, auto-test indicatif, cas individu/équipe/startup, zones, âge, nationalité/résidence, exclusions et pièces.</w:t>
            </w:r>
          </w:p>
        </w:tc>
      </w:tr>
      <w:tr w14:paraId="5E04BCA3">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38" w:type="dxa"/>
            <w:tcMar>
              <w:top w:w="80" w:type="dxa"/>
              <w:left w:w="120" w:type="dxa"/>
              <w:bottom w:w="80" w:type="dxa"/>
              <w:right w:w="120" w:type="dxa"/>
            </w:tcMar>
            <w:vAlign w:val="center"/>
          </w:tcPr>
          <w:p w14:paraId="41D46EF2">
            <w:pPr>
              <w:spacing w:after="0" w:line="259" w:lineRule="auto"/>
              <w:jc w:val="left"/>
            </w:pPr>
            <w:r>
              <w:rPr>
                <w:rFonts w:cs="Arial"/>
                <w:sz w:val="17"/>
              </w:rPr>
              <w:t>Critères</w:t>
            </w:r>
          </w:p>
        </w:tc>
        <w:tc>
          <w:tcPr>
            <w:tcW w:w="7427" w:type="dxa"/>
            <w:tcMar>
              <w:top w:w="80" w:type="dxa"/>
              <w:left w:w="120" w:type="dxa"/>
              <w:bottom w:w="80" w:type="dxa"/>
              <w:right w:w="120" w:type="dxa"/>
            </w:tcMar>
            <w:vAlign w:val="center"/>
          </w:tcPr>
          <w:p w14:paraId="0DB1187A">
            <w:pPr>
              <w:spacing w:after="0" w:line="259" w:lineRule="auto"/>
              <w:jc w:val="left"/>
              <w:rPr>
                <w:lang w:val="fr-FR"/>
              </w:rPr>
            </w:pPr>
            <w:r>
              <w:rPr>
                <w:rFonts w:cs="Arial"/>
                <w:sz w:val="17"/>
                <w:lang w:val="fr-FR"/>
              </w:rPr>
              <w:t>Grilles et pondérations publiables, méthode de calcul, seuils, traitement des égalités et étapes de décision.</w:t>
            </w:r>
          </w:p>
        </w:tc>
      </w:tr>
      <w:tr w14:paraId="1F0D1697">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38" w:type="dxa"/>
            <w:shd w:val="clear" w:color="auto" w:fill="F8FAFB"/>
            <w:tcMar>
              <w:top w:w="80" w:type="dxa"/>
              <w:left w:w="120" w:type="dxa"/>
              <w:bottom w:w="80" w:type="dxa"/>
              <w:right w:w="120" w:type="dxa"/>
            </w:tcMar>
            <w:vAlign w:val="center"/>
          </w:tcPr>
          <w:p w14:paraId="76C59B85">
            <w:pPr>
              <w:spacing w:after="0" w:line="259" w:lineRule="auto"/>
              <w:jc w:val="left"/>
            </w:pPr>
            <w:r>
              <w:rPr>
                <w:rFonts w:cs="Arial"/>
                <w:sz w:val="17"/>
              </w:rPr>
              <w:t>Calendrier</w:t>
            </w:r>
          </w:p>
        </w:tc>
        <w:tc>
          <w:tcPr>
            <w:tcW w:w="7427" w:type="dxa"/>
            <w:shd w:val="clear" w:color="auto" w:fill="F8FAFB"/>
            <w:tcMar>
              <w:top w:w="80" w:type="dxa"/>
              <w:left w:w="120" w:type="dxa"/>
              <w:bottom w:w="80" w:type="dxa"/>
              <w:right w:w="120" w:type="dxa"/>
            </w:tcMar>
            <w:vAlign w:val="center"/>
          </w:tcPr>
          <w:p w14:paraId="15EC2326">
            <w:pPr>
              <w:spacing w:after="0" w:line="259" w:lineRule="auto"/>
              <w:jc w:val="left"/>
              <w:rPr>
                <w:lang w:val="fr-FR"/>
              </w:rPr>
            </w:pPr>
            <w:r>
              <w:rPr>
                <w:rFonts w:cs="Arial"/>
                <w:sz w:val="17"/>
                <w:lang w:val="fr-FR"/>
              </w:rPr>
              <w:t>Ouverture, sessions d'information, clôture, vérification, présélection, pitch, résultats; export calendrier.</w:t>
            </w:r>
          </w:p>
        </w:tc>
      </w:tr>
      <w:tr w14:paraId="64373998">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38" w:type="dxa"/>
            <w:tcMar>
              <w:top w:w="80" w:type="dxa"/>
              <w:left w:w="120" w:type="dxa"/>
              <w:bottom w:w="80" w:type="dxa"/>
              <w:right w:w="120" w:type="dxa"/>
            </w:tcMar>
            <w:vAlign w:val="center"/>
          </w:tcPr>
          <w:p w14:paraId="542851A8">
            <w:pPr>
              <w:spacing w:after="0" w:line="259" w:lineRule="auto"/>
              <w:jc w:val="left"/>
            </w:pPr>
            <w:r>
              <w:rPr>
                <w:rFonts w:cs="Arial"/>
                <w:sz w:val="17"/>
              </w:rPr>
              <w:t>Comment postuler</w:t>
            </w:r>
          </w:p>
        </w:tc>
        <w:tc>
          <w:tcPr>
            <w:tcW w:w="7427" w:type="dxa"/>
            <w:tcMar>
              <w:top w:w="80" w:type="dxa"/>
              <w:left w:w="120" w:type="dxa"/>
              <w:bottom w:w="80" w:type="dxa"/>
              <w:right w:w="120" w:type="dxa"/>
            </w:tcMar>
            <w:vAlign w:val="center"/>
          </w:tcPr>
          <w:p w14:paraId="29D179B7">
            <w:pPr>
              <w:spacing w:after="0" w:line="259" w:lineRule="auto"/>
              <w:jc w:val="left"/>
              <w:rPr>
                <w:lang w:val="fr-FR"/>
              </w:rPr>
            </w:pPr>
            <w:r>
              <w:rPr>
                <w:rFonts w:cs="Arial"/>
                <w:sz w:val="17"/>
                <w:lang w:val="fr-FR"/>
              </w:rPr>
              <w:t>Tutoriel par étapes, durée estimée, formats de fichiers, conseils de rédaction, sauvegarde et suivi.</w:t>
            </w:r>
          </w:p>
        </w:tc>
      </w:tr>
      <w:tr w14:paraId="62543F89">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38" w:type="dxa"/>
            <w:shd w:val="clear" w:color="auto" w:fill="F8FAFB"/>
            <w:tcMar>
              <w:top w:w="80" w:type="dxa"/>
              <w:left w:w="120" w:type="dxa"/>
              <w:bottom w:w="80" w:type="dxa"/>
              <w:right w:w="120" w:type="dxa"/>
            </w:tcMar>
            <w:vAlign w:val="center"/>
          </w:tcPr>
          <w:p w14:paraId="35A96D70">
            <w:pPr>
              <w:spacing w:after="0" w:line="259" w:lineRule="auto"/>
              <w:jc w:val="left"/>
            </w:pPr>
            <w:r>
              <w:rPr>
                <w:rFonts w:cs="Arial"/>
                <w:sz w:val="17"/>
              </w:rPr>
              <w:t>FAQ / assistance</w:t>
            </w:r>
          </w:p>
        </w:tc>
        <w:tc>
          <w:tcPr>
            <w:tcW w:w="7427" w:type="dxa"/>
            <w:shd w:val="clear" w:color="auto" w:fill="F8FAFB"/>
            <w:tcMar>
              <w:top w:w="80" w:type="dxa"/>
              <w:left w:w="120" w:type="dxa"/>
              <w:bottom w:w="80" w:type="dxa"/>
              <w:right w:w="120" w:type="dxa"/>
            </w:tcMar>
            <w:vAlign w:val="center"/>
          </w:tcPr>
          <w:p w14:paraId="3FD826C6">
            <w:pPr>
              <w:spacing w:after="0" w:line="259" w:lineRule="auto"/>
              <w:jc w:val="left"/>
              <w:rPr>
                <w:lang w:val="fr-FR"/>
              </w:rPr>
            </w:pPr>
            <w:r>
              <w:rPr>
                <w:rFonts w:cs="Arial"/>
                <w:sz w:val="17"/>
                <w:lang w:val="fr-FR"/>
              </w:rPr>
              <w:t>Questions classées, moteur de recherche, formulaire de contact, contacts officiels et horaires.</w:t>
            </w:r>
          </w:p>
        </w:tc>
      </w:tr>
      <w:tr w14:paraId="70272FB3">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38" w:type="dxa"/>
            <w:tcMar>
              <w:top w:w="80" w:type="dxa"/>
              <w:left w:w="120" w:type="dxa"/>
              <w:bottom w:w="80" w:type="dxa"/>
              <w:right w:w="120" w:type="dxa"/>
            </w:tcMar>
            <w:vAlign w:val="center"/>
          </w:tcPr>
          <w:p w14:paraId="55166128">
            <w:pPr>
              <w:spacing w:after="0" w:line="259" w:lineRule="auto"/>
              <w:jc w:val="left"/>
            </w:pPr>
            <w:r>
              <w:rPr>
                <w:rFonts w:cs="Arial"/>
                <w:sz w:val="17"/>
              </w:rPr>
              <w:t>Actualités / ressources</w:t>
            </w:r>
          </w:p>
        </w:tc>
        <w:tc>
          <w:tcPr>
            <w:tcW w:w="7427" w:type="dxa"/>
            <w:tcMar>
              <w:top w:w="80" w:type="dxa"/>
              <w:left w:w="120" w:type="dxa"/>
              <w:bottom w:w="80" w:type="dxa"/>
              <w:right w:w="120" w:type="dxa"/>
            </w:tcMar>
            <w:vAlign w:val="center"/>
          </w:tcPr>
          <w:p w14:paraId="569A1512">
            <w:pPr>
              <w:spacing w:after="0" w:line="259" w:lineRule="auto"/>
              <w:jc w:val="left"/>
              <w:rPr>
                <w:lang w:val="fr-FR"/>
              </w:rPr>
            </w:pPr>
            <w:r>
              <w:rPr>
                <w:rFonts w:cs="Arial"/>
                <w:sz w:val="17"/>
                <w:lang w:val="fr-FR"/>
              </w:rPr>
              <w:t>Avis, communiqués, règlement, modèles, replays, guides et résultats antérieurs.</w:t>
            </w:r>
          </w:p>
        </w:tc>
      </w:tr>
      <w:tr w14:paraId="7B987CA6">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38" w:type="dxa"/>
            <w:shd w:val="clear" w:color="auto" w:fill="F8FAFB"/>
            <w:tcMar>
              <w:top w:w="80" w:type="dxa"/>
              <w:left w:w="120" w:type="dxa"/>
              <w:bottom w:w="80" w:type="dxa"/>
              <w:right w:w="120" w:type="dxa"/>
            </w:tcMar>
            <w:vAlign w:val="center"/>
          </w:tcPr>
          <w:p w14:paraId="2A5DCFE7">
            <w:pPr>
              <w:spacing w:after="0" w:line="259" w:lineRule="auto"/>
              <w:jc w:val="left"/>
            </w:pPr>
            <w:r>
              <w:rPr>
                <w:rFonts w:cs="Arial"/>
                <w:sz w:val="17"/>
              </w:rPr>
              <w:t>Résultats</w:t>
            </w:r>
          </w:p>
        </w:tc>
        <w:tc>
          <w:tcPr>
            <w:tcW w:w="7427" w:type="dxa"/>
            <w:shd w:val="clear" w:color="auto" w:fill="F8FAFB"/>
            <w:tcMar>
              <w:top w:w="80" w:type="dxa"/>
              <w:left w:w="120" w:type="dxa"/>
              <w:bottom w:w="80" w:type="dxa"/>
              <w:right w:w="120" w:type="dxa"/>
            </w:tcMar>
            <w:vAlign w:val="center"/>
          </w:tcPr>
          <w:p w14:paraId="6BFD9DB8">
            <w:pPr>
              <w:spacing w:after="0" w:line="259" w:lineRule="auto"/>
              <w:jc w:val="left"/>
              <w:rPr>
                <w:lang w:val="fr-FR"/>
              </w:rPr>
            </w:pPr>
            <w:r>
              <w:rPr>
                <w:rFonts w:cs="Arial"/>
                <w:sz w:val="17"/>
                <w:lang w:val="fr-FR"/>
              </w:rPr>
              <w:t>Listes validées, profils autorisés, communiqués et mécanisme d'information sur les suites.</w:t>
            </w:r>
          </w:p>
        </w:tc>
      </w:tr>
    </w:tbl>
    <w:p w14:paraId="23F2E039">
      <w:pPr>
        <w:spacing w:after="0"/>
        <w:rPr>
          <w:lang w:val="fr-FR"/>
        </w:rPr>
      </w:pPr>
    </w:p>
    <w:p w14:paraId="37909E2F">
      <w:pPr>
        <w:pStyle w:val="3"/>
      </w:pPr>
      <w:r>
        <w:t>4.2 Gestion éditoriale</w:t>
      </w:r>
    </w:p>
    <w:p w14:paraId="421142BF">
      <w:pPr>
        <w:pStyle w:val="33"/>
        <w:rPr>
          <w:lang w:val="fr-FR"/>
        </w:rPr>
      </w:pPr>
      <w:r>
        <w:rPr>
          <w:rFonts w:cs="Arial"/>
          <w:lang w:val="fr-FR"/>
        </w:rPr>
        <w:t>CMS permettant de créer, prévisualiser, programmer, publier, dépublier et versionner une page sans intervention technique.</w:t>
      </w:r>
    </w:p>
    <w:p w14:paraId="2B3A72C7">
      <w:pPr>
        <w:pStyle w:val="33"/>
        <w:rPr>
          <w:lang w:val="fr-FR"/>
        </w:rPr>
      </w:pPr>
      <w:r>
        <w:rPr>
          <w:rFonts w:cs="Arial"/>
          <w:lang w:val="fr-FR"/>
        </w:rPr>
        <w:t>Bibliothèque de médias avec texte alternatif, droits d'utilisation, poids optimisé et date d'expiration éventuelle.</w:t>
      </w:r>
    </w:p>
    <w:p w14:paraId="7C520A84">
      <w:pPr>
        <w:pStyle w:val="33"/>
        <w:rPr>
          <w:lang w:val="fr-FR"/>
        </w:rPr>
      </w:pPr>
      <w:r>
        <w:rPr>
          <w:rFonts w:cs="Arial"/>
          <w:lang w:val="fr-FR"/>
        </w:rPr>
        <w:t>Bannières d'urgence pour prolongation, incident, maintenance ou rectificatif; chaque message conserve un historique d'approbation.</w:t>
      </w:r>
    </w:p>
    <w:p w14:paraId="726A5C11">
      <w:pPr>
        <w:pStyle w:val="33"/>
        <w:rPr>
          <w:lang w:val="fr-FR"/>
        </w:rPr>
      </w:pPr>
      <w:r>
        <w:rPr>
          <w:rFonts w:cs="Arial"/>
          <w:lang w:val="fr-FR"/>
        </w:rPr>
        <w:t>Liens de partage avec métadonnées sociales, URL courtes traçables et paramètres de campagne pour mesurer la mobilisation.</w:t>
      </w:r>
    </w:p>
    <w:p w14:paraId="755AEA97">
      <w:pPr>
        <w:pStyle w:val="2"/>
        <w:rPr>
          <w:color w:val="558ED5" w:themeColor="text2" w:themeTint="99"/>
          <w14:textFill>
            <w14:solidFill>
              <w14:schemeClr w14:val="tx2">
                <w14:lumMod w14:val="60000"/>
                <w14:lumOff w14:val="40000"/>
              </w14:schemeClr>
            </w14:solidFill>
          </w14:textFill>
        </w:rPr>
      </w:pPr>
      <w:r>
        <w:rPr>
          <w:color w:val="D99A2B"/>
          <w14:textFill>
            <w14:solidFill>
              <w14:srgbClr w14:val="D99A2B">
                <w14:lumMod w14:val="60000"/>
                <w14:lumOff w14:val="40000"/>
              </w14:srgbClr>
            </w14:solidFill>
          </w14:textFill>
        </w:rPr>
        <w:t xml:space="preserve">5  </w:t>
      </w:r>
      <w:r>
        <w:rPr>
          <w:color w:val="558ED5" w:themeColor="text2" w:themeTint="99"/>
          <w14:textFill>
            <w14:solidFill>
              <w14:schemeClr w14:val="tx2">
                <w14:lumMod w14:val="60000"/>
                <w14:lumOff w14:val="40000"/>
              </w14:schemeClr>
            </w14:solidFill>
          </w14:textFill>
        </w:rPr>
        <w:t>Espace candidat et formulaire multi-étapes</w:t>
      </w:r>
    </w:p>
    <w:p w14:paraId="3BE68AC8">
      <w:pPr>
        <w:pStyle w:val="3"/>
        <w:rPr>
          <w:lang w:val="fr-FR"/>
        </w:rPr>
      </w:pPr>
      <w:r>
        <w:rPr>
          <w:lang w:val="fr-FR"/>
        </w:rPr>
        <w:t>5.1 Création et sécurisation du compte</w:t>
      </w:r>
    </w:p>
    <w:p w14:paraId="1666F21A">
      <w:pPr>
        <w:ind w:firstLine="312"/>
        <w:rPr>
          <w:lang w:val="fr-FR"/>
        </w:rPr>
      </w:pPr>
      <w:r>
        <w:rPr>
          <w:rFonts w:cs="Arial"/>
          <w:lang w:val="fr-FR"/>
        </w:rPr>
        <w:t>Le candidat crée un compte avec une adresse électronique et/ou un numéro de téléphone, puis confirme un code à usage unique. Un mot de passe robuste, un mécanisme de récupération et la détection des tentatives abusives sont obligatoires. Le compte affiche la campagne concernée, la date limite, le pourcentage de complétude, les actions restantes et l'historique des notifications.</w:t>
      </w:r>
    </w:p>
    <w:p w14:paraId="066281F3">
      <w:pPr>
        <w:pStyle w:val="3"/>
      </w:pPr>
      <w:r>
        <w:t>5.2 Parcours de saisie</w:t>
      </w:r>
    </w:p>
    <w:tbl>
      <w:tblPr>
        <w:tblStyle w:val="65"/>
        <w:tblW w:w="9864"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737"/>
        <w:gridCol w:w="2381"/>
        <w:gridCol w:w="6746"/>
      </w:tblGrid>
      <w:tr w14:paraId="16C33593">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737" w:type="dxa"/>
            <w:shd w:val="clear" w:color="auto" w:fill="2D7A5B"/>
            <w:tcMar>
              <w:top w:w="80" w:type="dxa"/>
              <w:left w:w="120" w:type="dxa"/>
              <w:bottom w:w="80" w:type="dxa"/>
              <w:right w:w="120" w:type="dxa"/>
            </w:tcMar>
            <w:vAlign w:val="center"/>
          </w:tcPr>
          <w:p w14:paraId="0C200B17">
            <w:pPr>
              <w:spacing w:after="0" w:line="259" w:lineRule="auto"/>
              <w:jc w:val="center"/>
            </w:pPr>
            <w:r>
              <w:rPr>
                <w:rFonts w:cs="Arial"/>
                <w:b/>
                <w:color w:val="FFFFFF"/>
                <w:sz w:val="17"/>
              </w:rPr>
              <w:t>Étape</w:t>
            </w:r>
          </w:p>
        </w:tc>
        <w:tc>
          <w:tcPr>
            <w:tcW w:w="2381" w:type="dxa"/>
            <w:shd w:val="clear" w:color="auto" w:fill="2D7A5B"/>
            <w:tcMar>
              <w:top w:w="80" w:type="dxa"/>
              <w:left w:w="120" w:type="dxa"/>
              <w:bottom w:w="80" w:type="dxa"/>
              <w:right w:w="120" w:type="dxa"/>
            </w:tcMar>
            <w:vAlign w:val="center"/>
          </w:tcPr>
          <w:p w14:paraId="44563398">
            <w:pPr>
              <w:spacing w:after="0" w:line="259" w:lineRule="auto"/>
              <w:jc w:val="center"/>
            </w:pPr>
            <w:r>
              <w:rPr>
                <w:rFonts w:cs="Arial"/>
                <w:b/>
                <w:color w:val="FFFFFF"/>
                <w:sz w:val="17"/>
              </w:rPr>
              <w:t>Bloc</w:t>
            </w:r>
          </w:p>
        </w:tc>
        <w:tc>
          <w:tcPr>
            <w:tcW w:w="6746" w:type="dxa"/>
            <w:shd w:val="clear" w:color="auto" w:fill="2D7A5B"/>
            <w:tcMar>
              <w:top w:w="80" w:type="dxa"/>
              <w:left w:w="120" w:type="dxa"/>
              <w:bottom w:w="80" w:type="dxa"/>
              <w:right w:w="120" w:type="dxa"/>
            </w:tcMar>
            <w:vAlign w:val="center"/>
          </w:tcPr>
          <w:p w14:paraId="3A061793">
            <w:pPr>
              <w:spacing w:after="0" w:line="259" w:lineRule="auto"/>
              <w:jc w:val="center"/>
            </w:pPr>
            <w:r>
              <w:rPr>
                <w:rFonts w:cs="Arial"/>
                <w:b/>
                <w:color w:val="FFFFFF"/>
                <w:sz w:val="17"/>
              </w:rPr>
              <w:t>Fonctions déterminantes</w:t>
            </w:r>
          </w:p>
        </w:tc>
      </w:tr>
      <w:tr w14:paraId="6BCA8F79">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737" w:type="dxa"/>
            <w:tcMar>
              <w:top w:w="80" w:type="dxa"/>
              <w:left w:w="120" w:type="dxa"/>
              <w:bottom w:w="80" w:type="dxa"/>
              <w:right w:w="120" w:type="dxa"/>
            </w:tcMar>
            <w:vAlign w:val="center"/>
          </w:tcPr>
          <w:p w14:paraId="59EB13B4">
            <w:pPr>
              <w:spacing w:after="0" w:line="259" w:lineRule="auto"/>
              <w:jc w:val="center"/>
            </w:pPr>
            <w:r>
              <w:rPr>
                <w:rFonts w:cs="Arial"/>
                <w:sz w:val="17"/>
              </w:rPr>
              <w:t>1</w:t>
            </w:r>
          </w:p>
        </w:tc>
        <w:tc>
          <w:tcPr>
            <w:tcW w:w="2381" w:type="dxa"/>
            <w:tcMar>
              <w:top w:w="80" w:type="dxa"/>
              <w:left w:w="120" w:type="dxa"/>
              <w:bottom w:w="80" w:type="dxa"/>
              <w:right w:w="120" w:type="dxa"/>
            </w:tcMar>
            <w:vAlign w:val="center"/>
          </w:tcPr>
          <w:p w14:paraId="2A5FCF49">
            <w:pPr>
              <w:spacing w:after="0" w:line="259" w:lineRule="auto"/>
              <w:jc w:val="left"/>
            </w:pPr>
            <w:r>
              <w:rPr>
                <w:rFonts w:cs="Arial"/>
                <w:sz w:val="17"/>
              </w:rPr>
              <w:t>Éligibilité guidée</w:t>
            </w:r>
          </w:p>
        </w:tc>
        <w:tc>
          <w:tcPr>
            <w:tcW w:w="6746" w:type="dxa"/>
            <w:tcMar>
              <w:top w:w="80" w:type="dxa"/>
              <w:left w:w="120" w:type="dxa"/>
              <w:bottom w:w="80" w:type="dxa"/>
              <w:right w:w="120" w:type="dxa"/>
            </w:tcMar>
            <w:vAlign w:val="center"/>
          </w:tcPr>
          <w:p w14:paraId="389FF6C4">
            <w:pPr>
              <w:spacing w:after="0" w:line="259" w:lineRule="auto"/>
              <w:jc w:val="left"/>
              <w:rPr>
                <w:lang w:val="fr-FR"/>
              </w:rPr>
            </w:pPr>
            <w:r>
              <w:rPr>
                <w:rFonts w:cs="Arial"/>
                <w:sz w:val="17"/>
                <w:lang w:val="fr-FR"/>
              </w:rPr>
              <w:t>Questions courtes; résultat indicatif; explication en cas de risque d'inéligibilité; possibilité de poursuivre tant qu'aucune règle bloquante n'est validée.</w:t>
            </w:r>
          </w:p>
        </w:tc>
      </w:tr>
      <w:tr w14:paraId="63307D4C">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737" w:type="dxa"/>
            <w:shd w:val="clear" w:color="auto" w:fill="F8FAFB"/>
            <w:tcMar>
              <w:top w:w="80" w:type="dxa"/>
              <w:left w:w="120" w:type="dxa"/>
              <w:bottom w:w="80" w:type="dxa"/>
              <w:right w:w="120" w:type="dxa"/>
            </w:tcMar>
            <w:vAlign w:val="center"/>
          </w:tcPr>
          <w:p w14:paraId="54EEFFBB">
            <w:pPr>
              <w:spacing w:after="0" w:line="259" w:lineRule="auto"/>
              <w:jc w:val="center"/>
            </w:pPr>
            <w:r>
              <w:rPr>
                <w:rFonts w:cs="Arial"/>
                <w:sz w:val="17"/>
              </w:rPr>
              <w:t>2</w:t>
            </w:r>
          </w:p>
        </w:tc>
        <w:tc>
          <w:tcPr>
            <w:tcW w:w="2381" w:type="dxa"/>
            <w:shd w:val="clear" w:color="auto" w:fill="F8FAFB"/>
            <w:tcMar>
              <w:top w:w="80" w:type="dxa"/>
              <w:left w:w="120" w:type="dxa"/>
              <w:bottom w:w="80" w:type="dxa"/>
              <w:right w:w="120" w:type="dxa"/>
            </w:tcMar>
            <w:vAlign w:val="center"/>
          </w:tcPr>
          <w:p w14:paraId="6FD57CA0">
            <w:pPr>
              <w:spacing w:after="0" w:line="259" w:lineRule="auto"/>
              <w:jc w:val="left"/>
            </w:pPr>
            <w:r>
              <w:rPr>
                <w:rFonts w:cs="Arial"/>
                <w:sz w:val="17"/>
              </w:rPr>
              <w:t>Profil du candidat</w:t>
            </w:r>
          </w:p>
        </w:tc>
        <w:tc>
          <w:tcPr>
            <w:tcW w:w="6746" w:type="dxa"/>
            <w:shd w:val="clear" w:color="auto" w:fill="F8FAFB"/>
            <w:tcMar>
              <w:top w:w="80" w:type="dxa"/>
              <w:left w:w="120" w:type="dxa"/>
              <w:bottom w:w="80" w:type="dxa"/>
              <w:right w:w="120" w:type="dxa"/>
            </w:tcMar>
            <w:vAlign w:val="center"/>
          </w:tcPr>
          <w:p w14:paraId="6C1B0234">
            <w:pPr>
              <w:spacing w:after="0" w:line="259" w:lineRule="auto"/>
              <w:jc w:val="left"/>
              <w:rPr>
                <w:lang w:val="fr-FR"/>
              </w:rPr>
            </w:pPr>
            <w:r>
              <w:rPr>
                <w:rFonts w:cs="Arial"/>
                <w:sz w:val="17"/>
                <w:lang w:val="fr-FR"/>
              </w:rPr>
              <w:t>Identité, contacts, localisation, situation professionnelle, besoins d'accessibilité et préférences de communication.</w:t>
            </w:r>
          </w:p>
        </w:tc>
      </w:tr>
      <w:tr w14:paraId="6172711E">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737" w:type="dxa"/>
            <w:tcMar>
              <w:top w:w="80" w:type="dxa"/>
              <w:left w:w="120" w:type="dxa"/>
              <w:bottom w:w="80" w:type="dxa"/>
              <w:right w:w="120" w:type="dxa"/>
            </w:tcMar>
            <w:vAlign w:val="center"/>
          </w:tcPr>
          <w:p w14:paraId="5643C8EA">
            <w:pPr>
              <w:spacing w:after="0" w:line="259" w:lineRule="auto"/>
              <w:jc w:val="center"/>
            </w:pPr>
            <w:r>
              <w:rPr>
                <w:rFonts w:cs="Arial"/>
                <w:sz w:val="17"/>
              </w:rPr>
              <w:t>3</w:t>
            </w:r>
          </w:p>
        </w:tc>
        <w:tc>
          <w:tcPr>
            <w:tcW w:w="2381" w:type="dxa"/>
            <w:tcMar>
              <w:top w:w="80" w:type="dxa"/>
              <w:left w:w="120" w:type="dxa"/>
              <w:bottom w:w="80" w:type="dxa"/>
              <w:right w:w="120" w:type="dxa"/>
            </w:tcMar>
            <w:vAlign w:val="center"/>
          </w:tcPr>
          <w:p w14:paraId="017F9FF7">
            <w:pPr>
              <w:spacing w:after="0" w:line="259" w:lineRule="auto"/>
              <w:jc w:val="left"/>
            </w:pPr>
            <w:r>
              <w:rPr>
                <w:rFonts w:cs="Arial"/>
                <w:sz w:val="17"/>
              </w:rPr>
              <w:t>Structure / équipe</w:t>
            </w:r>
          </w:p>
        </w:tc>
        <w:tc>
          <w:tcPr>
            <w:tcW w:w="6746" w:type="dxa"/>
            <w:tcMar>
              <w:top w:w="80" w:type="dxa"/>
              <w:left w:w="120" w:type="dxa"/>
              <w:bottom w:w="80" w:type="dxa"/>
              <w:right w:w="120" w:type="dxa"/>
            </w:tcMar>
            <w:vAlign w:val="center"/>
          </w:tcPr>
          <w:p w14:paraId="182869E0">
            <w:pPr>
              <w:spacing w:after="0" w:line="259" w:lineRule="auto"/>
              <w:jc w:val="left"/>
              <w:rPr>
                <w:lang w:val="fr-FR"/>
              </w:rPr>
            </w:pPr>
            <w:r>
              <w:rPr>
                <w:rFonts w:cs="Arial"/>
                <w:sz w:val="17"/>
                <w:lang w:val="fr-FR"/>
              </w:rPr>
              <w:t>Candidature individuelle, équipe ou startup; membres, rôles, compétences, représentant et données légales éventuelles.</w:t>
            </w:r>
          </w:p>
        </w:tc>
      </w:tr>
      <w:tr w14:paraId="43F01647">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737" w:type="dxa"/>
            <w:shd w:val="clear" w:color="auto" w:fill="F8FAFB"/>
            <w:tcMar>
              <w:top w:w="80" w:type="dxa"/>
              <w:left w:w="120" w:type="dxa"/>
              <w:bottom w:w="80" w:type="dxa"/>
              <w:right w:w="120" w:type="dxa"/>
            </w:tcMar>
            <w:vAlign w:val="center"/>
          </w:tcPr>
          <w:p w14:paraId="7E6A80D2">
            <w:pPr>
              <w:spacing w:after="0" w:line="259" w:lineRule="auto"/>
              <w:jc w:val="center"/>
            </w:pPr>
            <w:r>
              <w:rPr>
                <w:rFonts w:cs="Arial"/>
                <w:sz w:val="17"/>
              </w:rPr>
              <w:t>4</w:t>
            </w:r>
          </w:p>
        </w:tc>
        <w:tc>
          <w:tcPr>
            <w:tcW w:w="2381" w:type="dxa"/>
            <w:shd w:val="clear" w:color="auto" w:fill="F8FAFB"/>
            <w:tcMar>
              <w:top w:w="80" w:type="dxa"/>
              <w:left w:w="120" w:type="dxa"/>
              <w:bottom w:w="80" w:type="dxa"/>
              <w:right w:w="120" w:type="dxa"/>
            </w:tcMar>
            <w:vAlign w:val="center"/>
          </w:tcPr>
          <w:p w14:paraId="56DCF69E">
            <w:pPr>
              <w:spacing w:after="0" w:line="259" w:lineRule="auto"/>
              <w:jc w:val="left"/>
            </w:pPr>
            <w:r>
              <w:rPr>
                <w:rFonts w:cs="Arial"/>
                <w:sz w:val="17"/>
              </w:rPr>
              <w:t>Défi et thématique</w:t>
            </w:r>
          </w:p>
        </w:tc>
        <w:tc>
          <w:tcPr>
            <w:tcW w:w="6746" w:type="dxa"/>
            <w:shd w:val="clear" w:color="auto" w:fill="F8FAFB"/>
            <w:tcMar>
              <w:top w:w="80" w:type="dxa"/>
              <w:left w:w="120" w:type="dxa"/>
              <w:bottom w:w="80" w:type="dxa"/>
              <w:right w:w="120" w:type="dxa"/>
            </w:tcMar>
            <w:vAlign w:val="center"/>
          </w:tcPr>
          <w:p w14:paraId="75EDEED3">
            <w:pPr>
              <w:spacing w:after="0" w:line="259" w:lineRule="auto"/>
              <w:jc w:val="left"/>
              <w:rPr>
                <w:lang w:val="fr-FR"/>
              </w:rPr>
            </w:pPr>
            <w:r>
              <w:rPr>
                <w:rFonts w:cs="Arial"/>
                <w:sz w:val="17"/>
                <w:lang w:val="fr-FR"/>
              </w:rPr>
              <w:t>Choix d'un axe principal, défi, territoire, problème, bénéficiaires et éléments factuels.</w:t>
            </w:r>
          </w:p>
        </w:tc>
      </w:tr>
      <w:tr w14:paraId="4527CEB9">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737" w:type="dxa"/>
            <w:tcMar>
              <w:top w:w="80" w:type="dxa"/>
              <w:left w:w="120" w:type="dxa"/>
              <w:bottom w:w="80" w:type="dxa"/>
              <w:right w:w="120" w:type="dxa"/>
            </w:tcMar>
            <w:vAlign w:val="center"/>
          </w:tcPr>
          <w:p w14:paraId="6C9384EC">
            <w:pPr>
              <w:spacing w:after="0" w:line="259" w:lineRule="auto"/>
              <w:jc w:val="center"/>
            </w:pPr>
            <w:r>
              <w:rPr>
                <w:rFonts w:cs="Arial"/>
                <w:sz w:val="17"/>
              </w:rPr>
              <w:t>5</w:t>
            </w:r>
          </w:p>
        </w:tc>
        <w:tc>
          <w:tcPr>
            <w:tcW w:w="2381" w:type="dxa"/>
            <w:tcMar>
              <w:top w:w="80" w:type="dxa"/>
              <w:left w:w="120" w:type="dxa"/>
              <w:bottom w:w="80" w:type="dxa"/>
              <w:right w:w="120" w:type="dxa"/>
            </w:tcMar>
            <w:vAlign w:val="center"/>
          </w:tcPr>
          <w:p w14:paraId="725F377C">
            <w:pPr>
              <w:spacing w:after="0" w:line="259" w:lineRule="auto"/>
              <w:jc w:val="left"/>
            </w:pPr>
            <w:r>
              <w:rPr>
                <w:rFonts w:cs="Arial"/>
                <w:sz w:val="17"/>
              </w:rPr>
              <w:t>Solution</w:t>
            </w:r>
          </w:p>
        </w:tc>
        <w:tc>
          <w:tcPr>
            <w:tcW w:w="6746" w:type="dxa"/>
            <w:tcMar>
              <w:top w:w="80" w:type="dxa"/>
              <w:left w:w="120" w:type="dxa"/>
              <w:bottom w:w="80" w:type="dxa"/>
              <w:right w:w="120" w:type="dxa"/>
            </w:tcMar>
            <w:vAlign w:val="center"/>
          </w:tcPr>
          <w:p w14:paraId="49E083A9">
            <w:pPr>
              <w:spacing w:after="0" w:line="259" w:lineRule="auto"/>
              <w:jc w:val="left"/>
              <w:rPr>
                <w:lang w:val="fr-FR"/>
              </w:rPr>
            </w:pPr>
            <w:r>
              <w:rPr>
                <w:rFonts w:cs="Arial"/>
                <w:sz w:val="17"/>
                <w:lang w:val="fr-FR"/>
              </w:rPr>
              <w:t>Proposition de valeur, fonctionnalités, innovation, maturité, technologies, prototype et interopérabilité.</w:t>
            </w:r>
          </w:p>
        </w:tc>
      </w:tr>
      <w:tr w14:paraId="7B356F57">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737" w:type="dxa"/>
            <w:shd w:val="clear" w:color="auto" w:fill="F8FAFB"/>
            <w:tcMar>
              <w:top w:w="80" w:type="dxa"/>
              <w:left w:w="120" w:type="dxa"/>
              <w:bottom w:w="80" w:type="dxa"/>
              <w:right w:w="120" w:type="dxa"/>
            </w:tcMar>
            <w:vAlign w:val="center"/>
          </w:tcPr>
          <w:p w14:paraId="2332715D">
            <w:pPr>
              <w:spacing w:after="0" w:line="259" w:lineRule="auto"/>
              <w:jc w:val="center"/>
            </w:pPr>
            <w:r>
              <w:rPr>
                <w:rFonts w:cs="Arial"/>
                <w:sz w:val="17"/>
              </w:rPr>
              <w:t>6</w:t>
            </w:r>
          </w:p>
        </w:tc>
        <w:tc>
          <w:tcPr>
            <w:tcW w:w="2381" w:type="dxa"/>
            <w:shd w:val="clear" w:color="auto" w:fill="F8FAFB"/>
            <w:tcMar>
              <w:top w:w="80" w:type="dxa"/>
              <w:left w:w="120" w:type="dxa"/>
              <w:bottom w:w="80" w:type="dxa"/>
              <w:right w:w="120" w:type="dxa"/>
            </w:tcMar>
            <w:vAlign w:val="center"/>
          </w:tcPr>
          <w:p w14:paraId="6133D4AD">
            <w:pPr>
              <w:spacing w:after="0" w:line="259" w:lineRule="auto"/>
              <w:jc w:val="left"/>
            </w:pPr>
            <w:r>
              <w:rPr>
                <w:rFonts w:cs="Arial"/>
                <w:sz w:val="17"/>
              </w:rPr>
              <w:t>Impact et viabilité</w:t>
            </w:r>
          </w:p>
        </w:tc>
        <w:tc>
          <w:tcPr>
            <w:tcW w:w="6746" w:type="dxa"/>
            <w:shd w:val="clear" w:color="auto" w:fill="F8FAFB"/>
            <w:tcMar>
              <w:top w:w="80" w:type="dxa"/>
              <w:left w:w="120" w:type="dxa"/>
              <w:bottom w:w="80" w:type="dxa"/>
              <w:right w:w="120" w:type="dxa"/>
            </w:tcMar>
            <w:vAlign w:val="center"/>
          </w:tcPr>
          <w:p w14:paraId="1C72CD29">
            <w:pPr>
              <w:spacing w:after="0" w:line="259" w:lineRule="auto"/>
              <w:jc w:val="left"/>
              <w:rPr>
                <w:lang w:val="fr-FR"/>
              </w:rPr>
            </w:pPr>
            <w:r>
              <w:rPr>
                <w:rFonts w:cs="Arial"/>
                <w:sz w:val="17"/>
                <w:lang w:val="fr-FR"/>
              </w:rPr>
              <w:t>Indicateurs, inclusion, résilience, adoption, modèle économique, coûts, pérennité et mise à l'échelle.</w:t>
            </w:r>
          </w:p>
        </w:tc>
      </w:tr>
      <w:tr w14:paraId="25D64DA3">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737" w:type="dxa"/>
            <w:tcMar>
              <w:top w:w="80" w:type="dxa"/>
              <w:left w:w="120" w:type="dxa"/>
              <w:bottom w:w="80" w:type="dxa"/>
              <w:right w:w="120" w:type="dxa"/>
            </w:tcMar>
            <w:vAlign w:val="center"/>
          </w:tcPr>
          <w:p w14:paraId="4BFD4774">
            <w:pPr>
              <w:spacing w:after="0" w:line="259" w:lineRule="auto"/>
              <w:jc w:val="center"/>
            </w:pPr>
            <w:r>
              <w:rPr>
                <w:rFonts w:cs="Arial"/>
                <w:sz w:val="17"/>
              </w:rPr>
              <w:t>7</w:t>
            </w:r>
          </w:p>
        </w:tc>
        <w:tc>
          <w:tcPr>
            <w:tcW w:w="2381" w:type="dxa"/>
            <w:tcMar>
              <w:top w:w="80" w:type="dxa"/>
              <w:left w:w="120" w:type="dxa"/>
              <w:bottom w:w="80" w:type="dxa"/>
              <w:right w:w="120" w:type="dxa"/>
            </w:tcMar>
            <w:vAlign w:val="center"/>
          </w:tcPr>
          <w:p w14:paraId="4EAB07E1">
            <w:pPr>
              <w:spacing w:after="0" w:line="259" w:lineRule="auto"/>
              <w:jc w:val="left"/>
              <w:rPr>
                <w:lang w:val="fr-FR"/>
              </w:rPr>
            </w:pPr>
            <w:r>
              <w:rPr>
                <w:rFonts w:cs="Arial"/>
                <w:sz w:val="17"/>
                <w:lang w:val="fr-FR"/>
              </w:rPr>
              <w:t>Plan de mise en œuvre</w:t>
            </w:r>
          </w:p>
        </w:tc>
        <w:tc>
          <w:tcPr>
            <w:tcW w:w="6746" w:type="dxa"/>
            <w:tcMar>
              <w:top w:w="80" w:type="dxa"/>
              <w:left w:w="120" w:type="dxa"/>
              <w:bottom w:w="80" w:type="dxa"/>
              <w:right w:w="120" w:type="dxa"/>
            </w:tcMar>
            <w:vAlign w:val="center"/>
          </w:tcPr>
          <w:p w14:paraId="125A1B4E">
            <w:pPr>
              <w:spacing w:after="0" w:line="259" w:lineRule="auto"/>
              <w:jc w:val="left"/>
              <w:rPr>
                <w:lang w:val="fr-FR"/>
              </w:rPr>
            </w:pPr>
            <w:r>
              <w:rPr>
                <w:rFonts w:cs="Arial"/>
                <w:sz w:val="17"/>
                <w:lang w:val="fr-FR"/>
              </w:rPr>
              <w:t>Activités, jalons, ressources, partenaires, risques, besoins d'accompagnement et budget indicatif.</w:t>
            </w:r>
          </w:p>
        </w:tc>
      </w:tr>
      <w:tr w14:paraId="3992A89D">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737" w:type="dxa"/>
            <w:shd w:val="clear" w:color="auto" w:fill="F8FAFB"/>
            <w:tcMar>
              <w:top w:w="80" w:type="dxa"/>
              <w:left w:w="120" w:type="dxa"/>
              <w:bottom w:w="80" w:type="dxa"/>
              <w:right w:w="120" w:type="dxa"/>
            </w:tcMar>
            <w:vAlign w:val="center"/>
          </w:tcPr>
          <w:p w14:paraId="296D38F0">
            <w:pPr>
              <w:spacing w:after="0" w:line="259" w:lineRule="auto"/>
              <w:jc w:val="center"/>
            </w:pPr>
            <w:r>
              <w:rPr>
                <w:rFonts w:cs="Arial"/>
                <w:sz w:val="17"/>
              </w:rPr>
              <w:t>8</w:t>
            </w:r>
          </w:p>
        </w:tc>
        <w:tc>
          <w:tcPr>
            <w:tcW w:w="2381" w:type="dxa"/>
            <w:shd w:val="clear" w:color="auto" w:fill="F8FAFB"/>
            <w:tcMar>
              <w:top w:w="80" w:type="dxa"/>
              <w:left w:w="120" w:type="dxa"/>
              <w:bottom w:w="80" w:type="dxa"/>
              <w:right w:w="120" w:type="dxa"/>
            </w:tcMar>
            <w:vAlign w:val="center"/>
          </w:tcPr>
          <w:p w14:paraId="5E2E170B">
            <w:pPr>
              <w:spacing w:after="0" w:line="259" w:lineRule="auto"/>
              <w:jc w:val="left"/>
            </w:pPr>
            <w:r>
              <w:rPr>
                <w:rFonts w:cs="Arial"/>
                <w:sz w:val="17"/>
              </w:rPr>
              <w:t>Pièces et déclarations</w:t>
            </w:r>
          </w:p>
        </w:tc>
        <w:tc>
          <w:tcPr>
            <w:tcW w:w="6746" w:type="dxa"/>
            <w:shd w:val="clear" w:color="auto" w:fill="F8FAFB"/>
            <w:tcMar>
              <w:top w:w="80" w:type="dxa"/>
              <w:left w:w="120" w:type="dxa"/>
              <w:bottom w:w="80" w:type="dxa"/>
              <w:right w:w="120" w:type="dxa"/>
            </w:tcMar>
            <w:vAlign w:val="center"/>
          </w:tcPr>
          <w:p w14:paraId="2936E241">
            <w:pPr>
              <w:spacing w:after="0" w:line="259" w:lineRule="auto"/>
              <w:jc w:val="left"/>
              <w:rPr>
                <w:lang w:val="fr-FR"/>
              </w:rPr>
            </w:pPr>
            <w:r>
              <w:rPr>
                <w:rFonts w:cs="Arial"/>
                <w:sz w:val="17"/>
                <w:lang w:val="fr-FR"/>
              </w:rPr>
              <w:t>Téléversements, conformité, propriété intellectuelle, exactitude, consentement et absence de fraude.</w:t>
            </w:r>
          </w:p>
        </w:tc>
      </w:tr>
      <w:tr w14:paraId="60D994DC">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737" w:type="dxa"/>
            <w:tcMar>
              <w:top w:w="80" w:type="dxa"/>
              <w:left w:w="120" w:type="dxa"/>
              <w:bottom w:w="80" w:type="dxa"/>
              <w:right w:w="120" w:type="dxa"/>
            </w:tcMar>
            <w:vAlign w:val="center"/>
          </w:tcPr>
          <w:p w14:paraId="4A5B5013">
            <w:pPr>
              <w:spacing w:after="0" w:line="259" w:lineRule="auto"/>
              <w:jc w:val="center"/>
            </w:pPr>
            <w:r>
              <w:rPr>
                <w:rFonts w:cs="Arial"/>
                <w:sz w:val="17"/>
              </w:rPr>
              <w:t>9</w:t>
            </w:r>
          </w:p>
        </w:tc>
        <w:tc>
          <w:tcPr>
            <w:tcW w:w="2381" w:type="dxa"/>
            <w:tcMar>
              <w:top w:w="80" w:type="dxa"/>
              <w:left w:w="120" w:type="dxa"/>
              <w:bottom w:w="80" w:type="dxa"/>
              <w:right w:w="120" w:type="dxa"/>
            </w:tcMar>
            <w:vAlign w:val="center"/>
          </w:tcPr>
          <w:p w14:paraId="2C1BB5DB">
            <w:pPr>
              <w:spacing w:after="0" w:line="259" w:lineRule="auto"/>
              <w:jc w:val="left"/>
            </w:pPr>
            <w:r>
              <w:rPr>
                <w:rFonts w:cs="Arial"/>
                <w:sz w:val="17"/>
              </w:rPr>
              <w:t>Relecture et envoi</w:t>
            </w:r>
          </w:p>
        </w:tc>
        <w:tc>
          <w:tcPr>
            <w:tcW w:w="6746" w:type="dxa"/>
            <w:tcMar>
              <w:top w:w="80" w:type="dxa"/>
              <w:left w:w="120" w:type="dxa"/>
              <w:bottom w:w="80" w:type="dxa"/>
              <w:right w:w="120" w:type="dxa"/>
            </w:tcMar>
            <w:vAlign w:val="center"/>
          </w:tcPr>
          <w:p w14:paraId="3E1C5AF1">
            <w:pPr>
              <w:spacing w:after="0" w:line="259" w:lineRule="auto"/>
              <w:jc w:val="left"/>
              <w:rPr>
                <w:lang w:val="fr-FR"/>
              </w:rPr>
            </w:pPr>
            <w:r>
              <w:rPr>
                <w:rFonts w:cs="Arial"/>
                <w:sz w:val="17"/>
                <w:lang w:val="fr-FR"/>
              </w:rPr>
              <w:t>Résumé imprimable, erreurs localisées, certification, soumission définitive et reçu.</w:t>
            </w:r>
          </w:p>
        </w:tc>
      </w:tr>
    </w:tbl>
    <w:p w14:paraId="16309670">
      <w:pPr>
        <w:spacing w:after="0"/>
        <w:rPr>
          <w:lang w:val="fr-FR"/>
        </w:rPr>
      </w:pPr>
    </w:p>
    <w:p w14:paraId="61080A59">
      <w:pPr>
        <w:pStyle w:val="3"/>
      </w:pPr>
      <w:r>
        <w:t>5.3 Comportements obligatoires</w:t>
      </w:r>
    </w:p>
    <w:p w14:paraId="0C81D300">
      <w:pPr>
        <w:pStyle w:val="33"/>
        <w:rPr>
          <w:lang w:val="fr-FR"/>
        </w:rPr>
      </w:pPr>
      <w:r>
        <w:rPr>
          <w:rFonts w:cs="Arial"/>
          <w:lang w:val="fr-FR"/>
        </w:rPr>
        <w:t>Sauvegarde automatique après chaque champ significatif et bouton explicite « Enregistrer et continuer plus tard ».</w:t>
      </w:r>
    </w:p>
    <w:p w14:paraId="6B88523B">
      <w:pPr>
        <w:pStyle w:val="33"/>
        <w:rPr>
          <w:lang w:val="fr-FR"/>
        </w:rPr>
      </w:pPr>
      <w:r>
        <w:rPr>
          <w:rFonts w:cs="Arial"/>
          <w:lang w:val="fr-FR"/>
        </w:rPr>
        <w:t>Navigation avant/arrière sans perte, barre de progression, résumé des erreurs par étape et validation au fil de l'eau.</w:t>
      </w:r>
    </w:p>
    <w:p w14:paraId="67C79A37">
      <w:pPr>
        <w:pStyle w:val="33"/>
        <w:rPr>
          <w:lang w:val="fr-FR"/>
        </w:rPr>
      </w:pPr>
      <w:r>
        <w:rPr>
          <w:rFonts w:cs="Arial"/>
          <w:lang w:val="fr-FR"/>
        </w:rPr>
        <w:t>Conditions dynamiques : les questions et pièces s'adaptent au type de candidat, à la thématique et aux réponses précédentes.</w:t>
      </w:r>
    </w:p>
    <w:p w14:paraId="6F7428B0">
      <w:pPr>
        <w:pStyle w:val="33"/>
        <w:rPr>
          <w:lang w:val="fr-FR"/>
        </w:rPr>
      </w:pPr>
      <w:r>
        <w:rPr>
          <w:rFonts w:cs="Arial"/>
          <w:lang w:val="fr-FR"/>
        </w:rPr>
        <w:t>Après soumission, dossier en lecture seule; toute réouverture est autorisée, motivée, horodatée et limitée dans le temps par un administrateur habilité.</w:t>
      </w:r>
    </w:p>
    <w:p w14:paraId="5649D9AD">
      <w:pPr>
        <w:pStyle w:val="2"/>
        <w:rPr>
          <w:color w:val="558ED5" w:themeColor="text2" w:themeTint="99"/>
          <w14:textFill>
            <w14:solidFill>
              <w14:schemeClr w14:val="tx2">
                <w14:lumMod w14:val="60000"/>
                <w14:lumOff w14:val="40000"/>
              </w14:schemeClr>
            </w14:solidFill>
          </w14:textFill>
        </w:rPr>
      </w:pPr>
      <w:r>
        <w:rPr>
          <w:color w:val="D99A2B"/>
          <w14:textFill>
            <w14:solidFill>
              <w14:srgbClr w14:val="D99A2B">
                <w14:lumMod w14:val="60000"/>
                <w14:lumOff w14:val="40000"/>
              </w14:srgbClr>
            </w14:solidFill>
          </w14:textFill>
        </w:rPr>
        <w:t xml:space="preserve">6  </w:t>
      </w:r>
      <w:r>
        <w:rPr>
          <w:color w:val="558ED5" w:themeColor="text2" w:themeTint="99"/>
          <w14:textFill>
            <w14:solidFill>
              <w14:schemeClr w14:val="tx2">
                <w14:lumMod w14:val="60000"/>
                <w14:lumOff w14:val="40000"/>
              </w14:schemeClr>
            </w14:solidFill>
          </w14:textFill>
        </w:rPr>
        <w:t>Dictionnaire des données candidat et équipe</w:t>
      </w:r>
    </w:p>
    <w:p w14:paraId="6A30B7DC">
      <w:pPr>
        <w:ind w:firstLine="312"/>
        <w:rPr>
          <w:lang w:val="fr-FR"/>
        </w:rPr>
      </w:pPr>
      <w:r>
        <w:rPr>
          <w:rFonts w:cs="Arial"/>
          <w:lang w:val="fr-FR"/>
        </w:rPr>
        <w:t>Le dictionnaire définit les données minimales et leurs règles. Le paramétrage final sera validé avant développement; tout champ sensible devra être justifié par une finalité précise. Les listes de régions, départements, communes et thématiques sont administrables et non codées en dur.</w:t>
      </w:r>
    </w:p>
    <w:p w14:paraId="6A0A4FFB">
      <w:pPr>
        <w:pStyle w:val="3"/>
      </w:pPr>
      <w:r>
        <w:t>6.1 Données du porteur principal</w:t>
      </w:r>
    </w:p>
    <w:tbl>
      <w:tblPr>
        <w:tblStyle w:val="65"/>
        <w:tblW w:w="9864"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1757"/>
        <w:gridCol w:w="4649"/>
        <w:gridCol w:w="3458"/>
      </w:tblGrid>
      <w:tr w14:paraId="36839BC4">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1757" w:type="dxa"/>
            <w:shd w:val="clear" w:color="auto" w:fill="123B5D"/>
            <w:tcMar>
              <w:top w:w="80" w:type="dxa"/>
              <w:left w:w="120" w:type="dxa"/>
              <w:bottom w:w="80" w:type="dxa"/>
              <w:right w:w="120" w:type="dxa"/>
            </w:tcMar>
            <w:vAlign w:val="center"/>
          </w:tcPr>
          <w:p w14:paraId="28AB40F4">
            <w:pPr>
              <w:spacing w:after="0" w:line="259" w:lineRule="auto"/>
              <w:jc w:val="center"/>
            </w:pPr>
            <w:r>
              <w:rPr>
                <w:rFonts w:cs="Arial"/>
                <w:b/>
                <w:color w:val="FFFFFF"/>
                <w:sz w:val="17"/>
              </w:rPr>
              <w:t>Groupe</w:t>
            </w:r>
          </w:p>
        </w:tc>
        <w:tc>
          <w:tcPr>
            <w:tcW w:w="4649" w:type="dxa"/>
            <w:shd w:val="clear" w:color="auto" w:fill="123B5D"/>
            <w:tcMar>
              <w:top w:w="80" w:type="dxa"/>
              <w:left w:w="120" w:type="dxa"/>
              <w:bottom w:w="80" w:type="dxa"/>
              <w:right w:w="120" w:type="dxa"/>
            </w:tcMar>
            <w:vAlign w:val="center"/>
          </w:tcPr>
          <w:p w14:paraId="4CE79247">
            <w:pPr>
              <w:spacing w:after="0" w:line="259" w:lineRule="auto"/>
              <w:jc w:val="center"/>
            </w:pPr>
            <w:r>
              <w:rPr>
                <w:rFonts w:cs="Arial"/>
                <w:b/>
                <w:color w:val="FFFFFF"/>
                <w:sz w:val="17"/>
              </w:rPr>
              <w:t>Champs principaux</w:t>
            </w:r>
          </w:p>
        </w:tc>
        <w:tc>
          <w:tcPr>
            <w:tcW w:w="3458" w:type="dxa"/>
            <w:shd w:val="clear" w:color="auto" w:fill="123B5D"/>
            <w:tcMar>
              <w:top w:w="80" w:type="dxa"/>
              <w:left w:w="120" w:type="dxa"/>
              <w:bottom w:w="80" w:type="dxa"/>
              <w:right w:w="120" w:type="dxa"/>
            </w:tcMar>
            <w:vAlign w:val="center"/>
          </w:tcPr>
          <w:p w14:paraId="6AE38C20">
            <w:pPr>
              <w:spacing w:after="0" w:line="259" w:lineRule="auto"/>
              <w:jc w:val="center"/>
            </w:pPr>
            <w:r>
              <w:rPr>
                <w:rFonts w:cs="Arial"/>
                <w:b/>
                <w:color w:val="FFFFFF"/>
                <w:sz w:val="17"/>
              </w:rPr>
              <w:t>Contrôles / confidentialité</w:t>
            </w:r>
          </w:p>
        </w:tc>
      </w:tr>
      <w:tr w14:paraId="3A4D8C84">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757" w:type="dxa"/>
            <w:tcMar>
              <w:top w:w="80" w:type="dxa"/>
              <w:left w:w="120" w:type="dxa"/>
              <w:bottom w:w="80" w:type="dxa"/>
              <w:right w:w="120" w:type="dxa"/>
            </w:tcMar>
            <w:vAlign w:val="center"/>
          </w:tcPr>
          <w:p w14:paraId="71FB76A8">
            <w:pPr>
              <w:spacing w:after="0" w:line="259" w:lineRule="auto"/>
              <w:jc w:val="center"/>
            </w:pPr>
            <w:r>
              <w:rPr>
                <w:rFonts w:cs="Arial"/>
                <w:sz w:val="17"/>
              </w:rPr>
              <w:t>Identité</w:t>
            </w:r>
          </w:p>
        </w:tc>
        <w:tc>
          <w:tcPr>
            <w:tcW w:w="4649" w:type="dxa"/>
            <w:tcMar>
              <w:top w:w="80" w:type="dxa"/>
              <w:left w:w="120" w:type="dxa"/>
              <w:bottom w:w="80" w:type="dxa"/>
              <w:right w:w="120" w:type="dxa"/>
            </w:tcMar>
            <w:vAlign w:val="center"/>
          </w:tcPr>
          <w:p w14:paraId="5703FDAC">
            <w:pPr>
              <w:spacing w:after="0" w:line="259" w:lineRule="auto"/>
              <w:jc w:val="left"/>
              <w:rPr>
                <w:lang w:val="fr-FR"/>
              </w:rPr>
            </w:pPr>
            <w:r>
              <w:rPr>
                <w:rFonts w:cs="Arial"/>
                <w:sz w:val="17"/>
                <w:lang w:val="fr-FR"/>
              </w:rPr>
              <w:t>Nom, prénoms, sexe (si requis pour statistiques), date et lieu de naissance, nationalité.</w:t>
            </w:r>
          </w:p>
        </w:tc>
        <w:tc>
          <w:tcPr>
            <w:tcW w:w="3458" w:type="dxa"/>
            <w:tcMar>
              <w:top w:w="80" w:type="dxa"/>
              <w:left w:w="120" w:type="dxa"/>
              <w:bottom w:w="80" w:type="dxa"/>
              <w:right w:w="120" w:type="dxa"/>
            </w:tcMar>
            <w:vAlign w:val="center"/>
          </w:tcPr>
          <w:p w14:paraId="4F278607">
            <w:pPr>
              <w:spacing w:after="0" w:line="259" w:lineRule="auto"/>
              <w:jc w:val="left"/>
              <w:rPr>
                <w:lang w:val="fr-FR"/>
              </w:rPr>
            </w:pPr>
            <w:r>
              <w:rPr>
                <w:rFonts w:cs="Arial"/>
                <w:sz w:val="17"/>
                <w:lang w:val="fr-FR"/>
              </w:rPr>
              <w:t>Âge calculé à une date de référence; champs statistiques séparés des écrans de notation lorsque possible.</w:t>
            </w:r>
          </w:p>
        </w:tc>
      </w:tr>
      <w:tr w14:paraId="25A58AF7">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757" w:type="dxa"/>
            <w:shd w:val="clear" w:color="auto" w:fill="F8FAFB"/>
            <w:tcMar>
              <w:top w:w="80" w:type="dxa"/>
              <w:left w:w="120" w:type="dxa"/>
              <w:bottom w:w="80" w:type="dxa"/>
              <w:right w:w="120" w:type="dxa"/>
            </w:tcMar>
            <w:vAlign w:val="center"/>
          </w:tcPr>
          <w:p w14:paraId="4C1472DA">
            <w:pPr>
              <w:spacing w:after="0" w:line="259" w:lineRule="auto"/>
              <w:jc w:val="center"/>
            </w:pPr>
            <w:r>
              <w:rPr>
                <w:rFonts w:cs="Arial"/>
                <w:sz w:val="17"/>
              </w:rPr>
              <w:t>Contact</w:t>
            </w:r>
          </w:p>
        </w:tc>
        <w:tc>
          <w:tcPr>
            <w:tcW w:w="4649" w:type="dxa"/>
            <w:shd w:val="clear" w:color="auto" w:fill="F8FAFB"/>
            <w:tcMar>
              <w:top w:w="80" w:type="dxa"/>
              <w:left w:w="120" w:type="dxa"/>
              <w:bottom w:w="80" w:type="dxa"/>
              <w:right w:w="120" w:type="dxa"/>
            </w:tcMar>
            <w:vAlign w:val="center"/>
          </w:tcPr>
          <w:p w14:paraId="4786F94D">
            <w:pPr>
              <w:spacing w:after="0" w:line="259" w:lineRule="auto"/>
              <w:jc w:val="left"/>
              <w:rPr>
                <w:lang w:val="fr-FR"/>
              </w:rPr>
            </w:pPr>
            <w:r>
              <w:rPr>
                <w:rFonts w:cs="Arial"/>
                <w:sz w:val="17"/>
                <w:lang w:val="fr-FR"/>
              </w:rPr>
              <w:t>Email, téléphone principal/secondaire, canal préféré, adresse de résidence.</w:t>
            </w:r>
          </w:p>
        </w:tc>
        <w:tc>
          <w:tcPr>
            <w:tcW w:w="3458" w:type="dxa"/>
            <w:shd w:val="clear" w:color="auto" w:fill="F8FAFB"/>
            <w:tcMar>
              <w:top w:w="80" w:type="dxa"/>
              <w:left w:w="120" w:type="dxa"/>
              <w:bottom w:w="80" w:type="dxa"/>
              <w:right w:w="120" w:type="dxa"/>
            </w:tcMar>
            <w:vAlign w:val="center"/>
          </w:tcPr>
          <w:p w14:paraId="2016CC3A">
            <w:pPr>
              <w:spacing w:after="0" w:line="259" w:lineRule="auto"/>
              <w:jc w:val="left"/>
              <w:rPr>
                <w:lang w:val="fr-FR"/>
              </w:rPr>
            </w:pPr>
            <w:r>
              <w:rPr>
                <w:rFonts w:cs="Arial"/>
                <w:sz w:val="17"/>
                <w:lang w:val="fr-FR"/>
              </w:rPr>
              <w:t>Unicité configurable; code pays; vérification OTP; masque partiel dans les listes.</w:t>
            </w:r>
          </w:p>
        </w:tc>
      </w:tr>
      <w:tr w14:paraId="03FF854A">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757" w:type="dxa"/>
            <w:tcMar>
              <w:top w:w="80" w:type="dxa"/>
              <w:left w:w="120" w:type="dxa"/>
              <w:bottom w:w="80" w:type="dxa"/>
              <w:right w:w="120" w:type="dxa"/>
            </w:tcMar>
            <w:vAlign w:val="center"/>
          </w:tcPr>
          <w:p w14:paraId="5AD0DA8E">
            <w:pPr>
              <w:spacing w:after="0" w:line="259" w:lineRule="auto"/>
              <w:jc w:val="center"/>
            </w:pPr>
            <w:r>
              <w:rPr>
                <w:rFonts w:cs="Arial"/>
                <w:sz w:val="17"/>
              </w:rPr>
              <w:t>Localisation</w:t>
            </w:r>
          </w:p>
        </w:tc>
        <w:tc>
          <w:tcPr>
            <w:tcW w:w="4649" w:type="dxa"/>
            <w:tcMar>
              <w:top w:w="80" w:type="dxa"/>
              <w:left w:w="120" w:type="dxa"/>
              <w:bottom w:w="80" w:type="dxa"/>
              <w:right w:w="120" w:type="dxa"/>
            </w:tcMar>
            <w:vAlign w:val="center"/>
          </w:tcPr>
          <w:p w14:paraId="195D559A">
            <w:pPr>
              <w:spacing w:after="0" w:line="259" w:lineRule="auto"/>
              <w:jc w:val="left"/>
              <w:rPr>
                <w:lang w:val="fr-FR"/>
              </w:rPr>
            </w:pPr>
            <w:r>
              <w:rPr>
                <w:rFonts w:cs="Arial"/>
                <w:sz w:val="17"/>
                <w:lang w:val="fr-FR"/>
              </w:rPr>
              <w:t>Région, département, commune, quartier/village; zone d'intervention.</w:t>
            </w:r>
          </w:p>
        </w:tc>
        <w:tc>
          <w:tcPr>
            <w:tcW w:w="3458" w:type="dxa"/>
            <w:tcMar>
              <w:top w:w="80" w:type="dxa"/>
              <w:left w:w="120" w:type="dxa"/>
              <w:bottom w:w="80" w:type="dxa"/>
              <w:right w:w="120" w:type="dxa"/>
            </w:tcMar>
            <w:vAlign w:val="center"/>
          </w:tcPr>
          <w:p w14:paraId="2CA9AA85">
            <w:pPr>
              <w:spacing w:after="0" w:line="259" w:lineRule="auto"/>
              <w:jc w:val="left"/>
              <w:rPr>
                <w:lang w:val="fr-FR"/>
              </w:rPr>
            </w:pPr>
            <w:r>
              <w:rPr>
                <w:rFonts w:cs="Arial"/>
                <w:sz w:val="17"/>
                <w:lang w:val="fr-FR"/>
              </w:rPr>
              <w:t>Référentiels contrôlés; géolocalisation exacte non obligatoire sauf justification.</w:t>
            </w:r>
          </w:p>
        </w:tc>
      </w:tr>
      <w:tr w14:paraId="1EB38272">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757" w:type="dxa"/>
            <w:shd w:val="clear" w:color="auto" w:fill="F8FAFB"/>
            <w:tcMar>
              <w:top w:w="80" w:type="dxa"/>
              <w:left w:w="120" w:type="dxa"/>
              <w:bottom w:w="80" w:type="dxa"/>
              <w:right w:w="120" w:type="dxa"/>
            </w:tcMar>
            <w:vAlign w:val="center"/>
          </w:tcPr>
          <w:p w14:paraId="7CA91A9B">
            <w:pPr>
              <w:spacing w:after="0" w:line="259" w:lineRule="auto"/>
              <w:jc w:val="center"/>
            </w:pPr>
            <w:r>
              <w:rPr>
                <w:rFonts w:cs="Arial"/>
                <w:sz w:val="17"/>
              </w:rPr>
              <w:t>Profil</w:t>
            </w:r>
          </w:p>
        </w:tc>
        <w:tc>
          <w:tcPr>
            <w:tcW w:w="4649" w:type="dxa"/>
            <w:shd w:val="clear" w:color="auto" w:fill="F8FAFB"/>
            <w:tcMar>
              <w:top w:w="80" w:type="dxa"/>
              <w:left w:w="120" w:type="dxa"/>
              <w:bottom w:w="80" w:type="dxa"/>
              <w:right w:w="120" w:type="dxa"/>
            </w:tcMar>
            <w:vAlign w:val="center"/>
          </w:tcPr>
          <w:p w14:paraId="7E6EAB62">
            <w:pPr>
              <w:spacing w:after="0" w:line="259" w:lineRule="auto"/>
              <w:jc w:val="left"/>
              <w:rPr>
                <w:lang w:val="fr-FR"/>
              </w:rPr>
            </w:pPr>
            <w:r>
              <w:rPr>
                <w:rFonts w:cs="Arial"/>
                <w:sz w:val="17"/>
                <w:lang w:val="fr-FR"/>
              </w:rPr>
              <w:t>Occupation, niveau d'études, spécialité, expérience, compétences, disponibilité.</w:t>
            </w:r>
          </w:p>
        </w:tc>
        <w:tc>
          <w:tcPr>
            <w:tcW w:w="3458" w:type="dxa"/>
            <w:shd w:val="clear" w:color="auto" w:fill="F8FAFB"/>
            <w:tcMar>
              <w:top w:w="80" w:type="dxa"/>
              <w:left w:w="120" w:type="dxa"/>
              <w:bottom w:w="80" w:type="dxa"/>
              <w:right w:w="120" w:type="dxa"/>
            </w:tcMar>
            <w:vAlign w:val="center"/>
          </w:tcPr>
          <w:p w14:paraId="76B1D133">
            <w:pPr>
              <w:spacing w:after="0" w:line="259" w:lineRule="auto"/>
              <w:jc w:val="left"/>
              <w:rPr>
                <w:lang w:val="fr-FR"/>
              </w:rPr>
            </w:pPr>
            <w:r>
              <w:rPr>
                <w:rFonts w:cs="Arial"/>
                <w:sz w:val="17"/>
                <w:lang w:val="fr-FR"/>
              </w:rPr>
              <w:t>Choix normalisés et zone descriptive; aucune donnée sans lien avec la sélection.</w:t>
            </w:r>
          </w:p>
        </w:tc>
      </w:tr>
      <w:tr w14:paraId="4891364B">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757" w:type="dxa"/>
            <w:tcMar>
              <w:top w:w="80" w:type="dxa"/>
              <w:left w:w="120" w:type="dxa"/>
              <w:bottom w:w="80" w:type="dxa"/>
              <w:right w:w="120" w:type="dxa"/>
            </w:tcMar>
            <w:vAlign w:val="center"/>
          </w:tcPr>
          <w:p w14:paraId="67A01F10">
            <w:pPr>
              <w:spacing w:after="0" w:line="259" w:lineRule="auto"/>
              <w:jc w:val="center"/>
            </w:pPr>
            <w:r>
              <w:rPr>
                <w:rFonts w:cs="Arial"/>
                <w:sz w:val="17"/>
              </w:rPr>
              <w:t>Pièce d'identité</w:t>
            </w:r>
          </w:p>
        </w:tc>
        <w:tc>
          <w:tcPr>
            <w:tcW w:w="4649" w:type="dxa"/>
            <w:tcMar>
              <w:top w:w="80" w:type="dxa"/>
              <w:left w:w="120" w:type="dxa"/>
              <w:bottom w:w="80" w:type="dxa"/>
              <w:right w:w="120" w:type="dxa"/>
            </w:tcMar>
            <w:vAlign w:val="center"/>
          </w:tcPr>
          <w:p w14:paraId="04D485E1">
            <w:pPr>
              <w:spacing w:after="0" w:line="259" w:lineRule="auto"/>
              <w:jc w:val="left"/>
              <w:rPr>
                <w:lang w:val="fr-FR"/>
              </w:rPr>
            </w:pPr>
            <w:r>
              <w:rPr>
                <w:rFonts w:cs="Arial"/>
                <w:sz w:val="17"/>
                <w:lang w:val="fr-FR"/>
              </w:rPr>
              <w:t>Type, numéro, date de validité, fichier recto/verso si exigé.</w:t>
            </w:r>
          </w:p>
        </w:tc>
        <w:tc>
          <w:tcPr>
            <w:tcW w:w="3458" w:type="dxa"/>
            <w:tcMar>
              <w:top w:w="80" w:type="dxa"/>
              <w:left w:w="120" w:type="dxa"/>
              <w:bottom w:w="80" w:type="dxa"/>
              <w:right w:w="120" w:type="dxa"/>
            </w:tcMar>
            <w:vAlign w:val="center"/>
          </w:tcPr>
          <w:p w14:paraId="6820ACC7">
            <w:pPr>
              <w:spacing w:after="0" w:line="259" w:lineRule="auto"/>
              <w:jc w:val="left"/>
              <w:rPr>
                <w:lang w:val="fr-FR"/>
              </w:rPr>
            </w:pPr>
            <w:r>
              <w:rPr>
                <w:rFonts w:cs="Arial"/>
                <w:sz w:val="17"/>
                <w:lang w:val="fr-FR"/>
              </w:rPr>
              <w:t>Chiffrement, accès restreint, numéro masqué, contrôle de format et politique de suppression.</w:t>
            </w:r>
          </w:p>
        </w:tc>
      </w:tr>
      <w:tr w14:paraId="6FFAC145">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757" w:type="dxa"/>
            <w:shd w:val="clear" w:color="auto" w:fill="F8FAFB"/>
            <w:tcMar>
              <w:top w:w="80" w:type="dxa"/>
              <w:left w:w="120" w:type="dxa"/>
              <w:bottom w:w="80" w:type="dxa"/>
              <w:right w:w="120" w:type="dxa"/>
            </w:tcMar>
            <w:vAlign w:val="center"/>
          </w:tcPr>
          <w:p w14:paraId="05DCB996">
            <w:pPr>
              <w:spacing w:after="0" w:line="259" w:lineRule="auto"/>
              <w:jc w:val="center"/>
            </w:pPr>
            <w:r>
              <w:rPr>
                <w:rFonts w:cs="Arial"/>
                <w:sz w:val="17"/>
              </w:rPr>
              <w:t>Accessibilité</w:t>
            </w:r>
          </w:p>
        </w:tc>
        <w:tc>
          <w:tcPr>
            <w:tcW w:w="4649" w:type="dxa"/>
            <w:shd w:val="clear" w:color="auto" w:fill="F8FAFB"/>
            <w:tcMar>
              <w:top w:w="80" w:type="dxa"/>
              <w:left w:w="120" w:type="dxa"/>
              <w:bottom w:w="80" w:type="dxa"/>
              <w:right w:w="120" w:type="dxa"/>
            </w:tcMar>
            <w:vAlign w:val="center"/>
          </w:tcPr>
          <w:p w14:paraId="7FC856E7">
            <w:pPr>
              <w:spacing w:after="0" w:line="259" w:lineRule="auto"/>
              <w:jc w:val="left"/>
              <w:rPr>
                <w:lang w:val="fr-FR"/>
              </w:rPr>
            </w:pPr>
            <w:r>
              <w:rPr>
                <w:rFonts w:cs="Arial"/>
                <w:sz w:val="17"/>
                <w:lang w:val="fr-FR"/>
              </w:rPr>
              <w:t>Besoin d'aménagement pour le dépôt, la communication ou le pitch.</w:t>
            </w:r>
          </w:p>
        </w:tc>
        <w:tc>
          <w:tcPr>
            <w:tcW w:w="3458" w:type="dxa"/>
            <w:shd w:val="clear" w:color="auto" w:fill="F8FAFB"/>
            <w:tcMar>
              <w:top w:w="80" w:type="dxa"/>
              <w:left w:w="120" w:type="dxa"/>
              <w:bottom w:w="80" w:type="dxa"/>
              <w:right w:w="120" w:type="dxa"/>
            </w:tcMar>
            <w:vAlign w:val="center"/>
          </w:tcPr>
          <w:p w14:paraId="43BACA96">
            <w:pPr>
              <w:spacing w:after="0" w:line="259" w:lineRule="auto"/>
              <w:jc w:val="left"/>
              <w:rPr>
                <w:lang w:val="fr-FR"/>
              </w:rPr>
            </w:pPr>
            <w:r>
              <w:rPr>
                <w:rFonts w:cs="Arial"/>
                <w:sz w:val="17"/>
                <w:lang w:val="fr-FR"/>
              </w:rPr>
              <w:t>Champ facultatif, visibilité limitée aux agents d'assistance autorisés.</w:t>
            </w:r>
          </w:p>
        </w:tc>
      </w:tr>
    </w:tbl>
    <w:p w14:paraId="01D559AC">
      <w:pPr>
        <w:spacing w:after="0"/>
        <w:rPr>
          <w:lang w:val="fr-FR"/>
        </w:rPr>
      </w:pPr>
    </w:p>
    <w:p w14:paraId="70DDDAA5">
      <w:pPr>
        <w:pStyle w:val="3"/>
      </w:pPr>
      <w:r>
        <w:t>6.2 Structure et équipe</w:t>
      </w:r>
    </w:p>
    <w:tbl>
      <w:tblPr>
        <w:tblStyle w:val="65"/>
        <w:tblW w:w="9865"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1928"/>
        <w:gridCol w:w="4762"/>
        <w:gridCol w:w="3175"/>
      </w:tblGrid>
      <w:tr w14:paraId="2429E36C">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1928" w:type="dxa"/>
            <w:shd w:val="clear" w:color="auto" w:fill="2D7A5B"/>
            <w:tcMar>
              <w:top w:w="80" w:type="dxa"/>
              <w:left w:w="120" w:type="dxa"/>
              <w:bottom w:w="80" w:type="dxa"/>
              <w:right w:w="120" w:type="dxa"/>
            </w:tcMar>
            <w:vAlign w:val="center"/>
          </w:tcPr>
          <w:p w14:paraId="0A19F0DF">
            <w:pPr>
              <w:spacing w:after="0" w:line="259" w:lineRule="auto"/>
              <w:jc w:val="center"/>
            </w:pPr>
            <w:r>
              <w:rPr>
                <w:rFonts w:cs="Arial"/>
                <w:b/>
                <w:color w:val="FFFFFF"/>
                <w:sz w:val="17"/>
              </w:rPr>
              <w:t>Objet</w:t>
            </w:r>
          </w:p>
        </w:tc>
        <w:tc>
          <w:tcPr>
            <w:tcW w:w="4762" w:type="dxa"/>
            <w:shd w:val="clear" w:color="auto" w:fill="2D7A5B"/>
            <w:tcMar>
              <w:top w:w="80" w:type="dxa"/>
              <w:left w:w="120" w:type="dxa"/>
              <w:bottom w:w="80" w:type="dxa"/>
              <w:right w:w="120" w:type="dxa"/>
            </w:tcMar>
            <w:vAlign w:val="center"/>
          </w:tcPr>
          <w:p w14:paraId="203A480C">
            <w:pPr>
              <w:spacing w:after="0" w:line="259" w:lineRule="auto"/>
              <w:jc w:val="center"/>
            </w:pPr>
            <w:r>
              <w:rPr>
                <w:rFonts w:cs="Arial"/>
                <w:b/>
                <w:color w:val="FFFFFF"/>
                <w:sz w:val="17"/>
              </w:rPr>
              <w:t>Données attendues</w:t>
            </w:r>
          </w:p>
        </w:tc>
        <w:tc>
          <w:tcPr>
            <w:tcW w:w="3175" w:type="dxa"/>
            <w:shd w:val="clear" w:color="auto" w:fill="2D7A5B"/>
            <w:tcMar>
              <w:top w:w="80" w:type="dxa"/>
              <w:left w:w="120" w:type="dxa"/>
              <w:bottom w:w="80" w:type="dxa"/>
              <w:right w:w="120" w:type="dxa"/>
            </w:tcMar>
            <w:vAlign w:val="center"/>
          </w:tcPr>
          <w:p w14:paraId="76EAAE33">
            <w:pPr>
              <w:spacing w:after="0" w:line="259" w:lineRule="auto"/>
              <w:jc w:val="center"/>
            </w:pPr>
            <w:r>
              <w:rPr>
                <w:rFonts w:cs="Arial"/>
                <w:b/>
                <w:color w:val="FFFFFF"/>
                <w:sz w:val="17"/>
              </w:rPr>
              <w:t>Règles</w:t>
            </w:r>
          </w:p>
        </w:tc>
      </w:tr>
      <w:tr w14:paraId="3E94C530">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928" w:type="dxa"/>
            <w:tcMar>
              <w:top w:w="80" w:type="dxa"/>
              <w:left w:w="120" w:type="dxa"/>
              <w:bottom w:w="80" w:type="dxa"/>
              <w:right w:w="120" w:type="dxa"/>
            </w:tcMar>
            <w:vAlign w:val="center"/>
          </w:tcPr>
          <w:p w14:paraId="76067AAD">
            <w:pPr>
              <w:spacing w:after="0" w:line="259" w:lineRule="auto"/>
              <w:jc w:val="center"/>
            </w:pPr>
            <w:r>
              <w:rPr>
                <w:rFonts w:cs="Arial"/>
                <w:sz w:val="17"/>
              </w:rPr>
              <w:t>Type de candidature</w:t>
            </w:r>
          </w:p>
        </w:tc>
        <w:tc>
          <w:tcPr>
            <w:tcW w:w="4762" w:type="dxa"/>
            <w:tcMar>
              <w:top w:w="80" w:type="dxa"/>
              <w:left w:w="120" w:type="dxa"/>
              <w:bottom w:w="80" w:type="dxa"/>
              <w:right w:w="120" w:type="dxa"/>
            </w:tcMar>
            <w:vAlign w:val="center"/>
          </w:tcPr>
          <w:p w14:paraId="719D33E2">
            <w:pPr>
              <w:spacing w:after="0" w:line="259" w:lineRule="auto"/>
              <w:jc w:val="left"/>
              <w:rPr>
                <w:lang w:val="fr-FR"/>
              </w:rPr>
            </w:pPr>
            <w:r>
              <w:rPr>
                <w:rFonts w:cs="Arial"/>
                <w:sz w:val="17"/>
                <w:lang w:val="fr-FR"/>
              </w:rPr>
              <w:t>Individuelle, équipe informelle ou startup constituée.</w:t>
            </w:r>
          </w:p>
        </w:tc>
        <w:tc>
          <w:tcPr>
            <w:tcW w:w="3175" w:type="dxa"/>
            <w:tcMar>
              <w:top w:w="80" w:type="dxa"/>
              <w:left w:w="120" w:type="dxa"/>
              <w:bottom w:w="80" w:type="dxa"/>
              <w:right w:w="120" w:type="dxa"/>
            </w:tcMar>
            <w:vAlign w:val="center"/>
          </w:tcPr>
          <w:p w14:paraId="36DC5AD1">
            <w:pPr>
              <w:spacing w:after="0" w:line="259" w:lineRule="auto"/>
              <w:jc w:val="left"/>
              <w:rPr>
                <w:lang w:val="fr-FR"/>
              </w:rPr>
            </w:pPr>
            <w:r>
              <w:rPr>
                <w:rFonts w:cs="Arial"/>
                <w:sz w:val="17"/>
                <w:lang w:val="fr-FR"/>
              </w:rPr>
              <w:t>Détermine les champs et pièces conditionnels.</w:t>
            </w:r>
          </w:p>
        </w:tc>
      </w:tr>
      <w:tr w14:paraId="1986268E">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928" w:type="dxa"/>
            <w:shd w:val="clear" w:color="auto" w:fill="F8FAFB"/>
            <w:tcMar>
              <w:top w:w="80" w:type="dxa"/>
              <w:left w:w="120" w:type="dxa"/>
              <w:bottom w:w="80" w:type="dxa"/>
              <w:right w:w="120" w:type="dxa"/>
            </w:tcMar>
            <w:vAlign w:val="center"/>
          </w:tcPr>
          <w:p w14:paraId="6C5DA44B">
            <w:pPr>
              <w:spacing w:after="0" w:line="259" w:lineRule="auto"/>
              <w:jc w:val="center"/>
            </w:pPr>
            <w:r>
              <w:rPr>
                <w:rFonts w:cs="Arial"/>
                <w:sz w:val="17"/>
              </w:rPr>
              <w:t>Structure</w:t>
            </w:r>
          </w:p>
        </w:tc>
        <w:tc>
          <w:tcPr>
            <w:tcW w:w="4762" w:type="dxa"/>
            <w:shd w:val="clear" w:color="auto" w:fill="F8FAFB"/>
            <w:tcMar>
              <w:top w:w="80" w:type="dxa"/>
              <w:left w:w="120" w:type="dxa"/>
              <w:bottom w:w="80" w:type="dxa"/>
              <w:right w:w="120" w:type="dxa"/>
            </w:tcMar>
            <w:vAlign w:val="center"/>
          </w:tcPr>
          <w:p w14:paraId="5F74B3A0">
            <w:pPr>
              <w:spacing w:after="0" w:line="259" w:lineRule="auto"/>
              <w:jc w:val="left"/>
              <w:rPr>
                <w:lang w:val="fr-FR"/>
              </w:rPr>
            </w:pPr>
            <w:r>
              <w:rPr>
                <w:rFonts w:cs="Arial"/>
                <w:sz w:val="17"/>
                <w:lang w:val="fr-FR"/>
              </w:rPr>
              <w:t>Dénomination, sigle, année de création, RCCM/NIF si applicable, adresse, site, réseaux, secteur.</w:t>
            </w:r>
          </w:p>
        </w:tc>
        <w:tc>
          <w:tcPr>
            <w:tcW w:w="3175" w:type="dxa"/>
            <w:shd w:val="clear" w:color="auto" w:fill="F8FAFB"/>
            <w:tcMar>
              <w:top w:w="80" w:type="dxa"/>
              <w:left w:w="120" w:type="dxa"/>
              <w:bottom w:w="80" w:type="dxa"/>
              <w:right w:w="120" w:type="dxa"/>
            </w:tcMar>
            <w:vAlign w:val="center"/>
          </w:tcPr>
          <w:p w14:paraId="1B1BEE00">
            <w:pPr>
              <w:spacing w:after="0" w:line="259" w:lineRule="auto"/>
              <w:jc w:val="left"/>
              <w:rPr>
                <w:lang w:val="fr-FR"/>
              </w:rPr>
            </w:pPr>
            <w:r>
              <w:rPr>
                <w:rFonts w:cs="Arial"/>
                <w:sz w:val="17"/>
                <w:lang w:val="fr-FR"/>
              </w:rPr>
              <w:t>Vérification syntaxique; mention « non constituée » admise selon règlement.</w:t>
            </w:r>
          </w:p>
        </w:tc>
      </w:tr>
      <w:tr w14:paraId="4B4B71FC">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928" w:type="dxa"/>
            <w:tcMar>
              <w:top w:w="80" w:type="dxa"/>
              <w:left w:w="120" w:type="dxa"/>
              <w:bottom w:w="80" w:type="dxa"/>
              <w:right w:w="120" w:type="dxa"/>
            </w:tcMar>
            <w:vAlign w:val="center"/>
          </w:tcPr>
          <w:p w14:paraId="4A81E409">
            <w:pPr>
              <w:spacing w:after="0" w:line="259" w:lineRule="auto"/>
              <w:jc w:val="center"/>
            </w:pPr>
            <w:r>
              <w:rPr>
                <w:rFonts w:cs="Arial"/>
                <w:sz w:val="17"/>
              </w:rPr>
              <w:t>Membres</w:t>
            </w:r>
          </w:p>
        </w:tc>
        <w:tc>
          <w:tcPr>
            <w:tcW w:w="4762" w:type="dxa"/>
            <w:tcMar>
              <w:top w:w="80" w:type="dxa"/>
              <w:left w:w="120" w:type="dxa"/>
              <w:bottom w:w="80" w:type="dxa"/>
              <w:right w:w="120" w:type="dxa"/>
            </w:tcMar>
            <w:vAlign w:val="center"/>
          </w:tcPr>
          <w:p w14:paraId="74160DED">
            <w:pPr>
              <w:spacing w:after="0" w:line="259" w:lineRule="auto"/>
              <w:jc w:val="left"/>
              <w:rPr>
                <w:lang w:val="fr-FR"/>
              </w:rPr>
            </w:pPr>
            <w:r>
              <w:rPr>
                <w:rFonts w:cs="Arial"/>
                <w:sz w:val="17"/>
                <w:lang w:val="fr-FR"/>
              </w:rPr>
              <w:t>Identité, contact, rôle, compétences, disponibilité, CV et statut de fondateur.</w:t>
            </w:r>
          </w:p>
        </w:tc>
        <w:tc>
          <w:tcPr>
            <w:tcW w:w="3175" w:type="dxa"/>
            <w:tcMar>
              <w:top w:w="80" w:type="dxa"/>
              <w:left w:w="120" w:type="dxa"/>
              <w:bottom w:w="80" w:type="dxa"/>
              <w:right w:w="120" w:type="dxa"/>
            </w:tcMar>
            <w:vAlign w:val="center"/>
          </w:tcPr>
          <w:p w14:paraId="0D212314">
            <w:pPr>
              <w:spacing w:after="0" w:line="259" w:lineRule="auto"/>
              <w:jc w:val="left"/>
              <w:rPr>
                <w:lang w:val="fr-FR"/>
              </w:rPr>
            </w:pPr>
            <w:r>
              <w:rPr>
                <w:rFonts w:cs="Arial"/>
                <w:sz w:val="17"/>
                <w:lang w:val="fr-FR"/>
              </w:rPr>
              <w:t>Nombre minimal/maximal configurable; consentement de chaque membre.</w:t>
            </w:r>
          </w:p>
        </w:tc>
      </w:tr>
      <w:tr w14:paraId="304D9F68">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928" w:type="dxa"/>
            <w:shd w:val="clear" w:color="auto" w:fill="F8FAFB"/>
            <w:tcMar>
              <w:top w:w="80" w:type="dxa"/>
              <w:left w:w="120" w:type="dxa"/>
              <w:bottom w:w="80" w:type="dxa"/>
              <w:right w:w="120" w:type="dxa"/>
            </w:tcMar>
            <w:vAlign w:val="center"/>
          </w:tcPr>
          <w:p w14:paraId="2860A179">
            <w:pPr>
              <w:spacing w:after="0" w:line="259" w:lineRule="auto"/>
              <w:jc w:val="center"/>
            </w:pPr>
            <w:r>
              <w:rPr>
                <w:rFonts w:cs="Arial"/>
                <w:sz w:val="17"/>
              </w:rPr>
              <w:t>Représentation</w:t>
            </w:r>
          </w:p>
        </w:tc>
        <w:tc>
          <w:tcPr>
            <w:tcW w:w="4762" w:type="dxa"/>
            <w:shd w:val="clear" w:color="auto" w:fill="F8FAFB"/>
            <w:tcMar>
              <w:top w:w="80" w:type="dxa"/>
              <w:left w:w="120" w:type="dxa"/>
              <w:bottom w:w="80" w:type="dxa"/>
              <w:right w:w="120" w:type="dxa"/>
            </w:tcMar>
            <w:vAlign w:val="center"/>
          </w:tcPr>
          <w:p w14:paraId="1E1F5907">
            <w:pPr>
              <w:spacing w:after="0" w:line="259" w:lineRule="auto"/>
              <w:jc w:val="left"/>
              <w:rPr>
                <w:lang w:val="fr-FR"/>
              </w:rPr>
            </w:pPr>
            <w:r>
              <w:rPr>
                <w:rFonts w:cs="Arial"/>
                <w:sz w:val="17"/>
                <w:lang w:val="fr-FR"/>
              </w:rPr>
              <w:t>Chef d'équipe, pouvoir de soumettre et point focal.</w:t>
            </w:r>
          </w:p>
        </w:tc>
        <w:tc>
          <w:tcPr>
            <w:tcW w:w="3175" w:type="dxa"/>
            <w:shd w:val="clear" w:color="auto" w:fill="F8FAFB"/>
            <w:tcMar>
              <w:top w:w="80" w:type="dxa"/>
              <w:left w:w="120" w:type="dxa"/>
              <w:bottom w:w="80" w:type="dxa"/>
              <w:right w:w="120" w:type="dxa"/>
            </w:tcMar>
            <w:vAlign w:val="center"/>
          </w:tcPr>
          <w:p w14:paraId="33A7329E">
            <w:pPr>
              <w:spacing w:after="0" w:line="259" w:lineRule="auto"/>
              <w:jc w:val="left"/>
              <w:rPr>
                <w:lang w:val="fr-FR"/>
              </w:rPr>
            </w:pPr>
            <w:r>
              <w:rPr>
                <w:rFonts w:cs="Arial"/>
                <w:sz w:val="17"/>
                <w:lang w:val="fr-FR"/>
              </w:rPr>
              <w:t>Un seul représentant actif; changement tracé avant clôture.</w:t>
            </w:r>
          </w:p>
        </w:tc>
      </w:tr>
      <w:tr w14:paraId="26A952AE">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928" w:type="dxa"/>
            <w:tcMar>
              <w:top w:w="80" w:type="dxa"/>
              <w:left w:w="120" w:type="dxa"/>
              <w:bottom w:w="80" w:type="dxa"/>
              <w:right w:w="120" w:type="dxa"/>
            </w:tcMar>
            <w:vAlign w:val="center"/>
          </w:tcPr>
          <w:p w14:paraId="2CE9219D">
            <w:pPr>
              <w:spacing w:after="0" w:line="259" w:lineRule="auto"/>
              <w:jc w:val="center"/>
            </w:pPr>
            <w:r>
              <w:rPr>
                <w:rFonts w:cs="Arial"/>
                <w:sz w:val="17"/>
              </w:rPr>
              <w:t>Diversité</w:t>
            </w:r>
          </w:p>
        </w:tc>
        <w:tc>
          <w:tcPr>
            <w:tcW w:w="4762" w:type="dxa"/>
            <w:tcMar>
              <w:top w:w="80" w:type="dxa"/>
              <w:left w:w="120" w:type="dxa"/>
              <w:bottom w:w="80" w:type="dxa"/>
              <w:right w:w="120" w:type="dxa"/>
            </w:tcMar>
            <w:vAlign w:val="center"/>
          </w:tcPr>
          <w:p w14:paraId="06BB4CCB">
            <w:pPr>
              <w:spacing w:after="0" w:line="259" w:lineRule="auto"/>
              <w:jc w:val="left"/>
              <w:rPr>
                <w:lang w:val="fr-FR"/>
              </w:rPr>
            </w:pPr>
            <w:r>
              <w:rPr>
                <w:rFonts w:cs="Arial"/>
                <w:sz w:val="17"/>
                <w:lang w:val="fr-FR"/>
              </w:rPr>
              <w:t>Répartition femmes/hommes, jeunes, personnes vulnérables selon besoins de suivi.</w:t>
            </w:r>
          </w:p>
        </w:tc>
        <w:tc>
          <w:tcPr>
            <w:tcW w:w="3175" w:type="dxa"/>
            <w:tcMar>
              <w:top w:w="80" w:type="dxa"/>
              <w:left w:w="120" w:type="dxa"/>
              <w:bottom w:w="80" w:type="dxa"/>
              <w:right w:w="120" w:type="dxa"/>
            </w:tcMar>
            <w:vAlign w:val="center"/>
          </w:tcPr>
          <w:p w14:paraId="5A7DC988">
            <w:pPr>
              <w:spacing w:after="0" w:line="259" w:lineRule="auto"/>
              <w:jc w:val="left"/>
              <w:rPr>
                <w:lang w:val="fr-FR"/>
              </w:rPr>
            </w:pPr>
            <w:r>
              <w:rPr>
                <w:rFonts w:cs="Arial"/>
                <w:sz w:val="17"/>
                <w:lang w:val="fr-FR"/>
              </w:rPr>
              <w:t>Utilisation agrégée; aucune décision automatisée défavorable.</w:t>
            </w:r>
          </w:p>
        </w:tc>
      </w:tr>
    </w:tbl>
    <w:p w14:paraId="48D5A2BF">
      <w:pPr>
        <w:spacing w:after="0"/>
        <w:rPr>
          <w:lang w:val="fr-FR"/>
        </w:rPr>
      </w:pPr>
    </w:p>
    <w:tbl>
      <w:tblPr>
        <w:tblStyle w:val="35"/>
        <w:tblW w:w="9865" w:type="dxa"/>
        <w:jc w:val="center"/>
        <w:tblBorders>
          <w:top w:val="single" w:color="FFF6E3" w:sz="0" w:space="0"/>
          <w:left w:val="single" w:color="FFF6E3" w:sz="0" w:space="0"/>
          <w:bottom w:val="single" w:color="FFF6E3" w:sz="0" w:space="0"/>
          <w:right w:val="single" w:color="FFF6E3" w:sz="0" w:space="0"/>
          <w:insideH w:val="single" w:color="FFF6E3" w:sz="0" w:space="0"/>
          <w:insideV w:val="single" w:color="FFF6E3" w:sz="0" w:space="0"/>
        </w:tblBorders>
        <w:tblLayout w:type="fixed"/>
        <w:tblCellMar>
          <w:top w:w="0" w:type="dxa"/>
          <w:left w:w="108" w:type="dxa"/>
          <w:bottom w:w="0" w:type="dxa"/>
          <w:right w:w="108" w:type="dxa"/>
        </w:tblCellMar>
      </w:tblPr>
      <w:tblGrid>
        <w:gridCol w:w="9865"/>
      </w:tblGrid>
      <w:tr w14:paraId="64EEC6B6">
        <w:tblPrEx>
          <w:tblBorders>
            <w:top w:val="single" w:color="FFF6E3" w:sz="0" w:space="0"/>
            <w:left w:val="single" w:color="FFF6E3" w:sz="0" w:space="0"/>
            <w:bottom w:val="single" w:color="FFF6E3" w:sz="0" w:space="0"/>
            <w:right w:val="single" w:color="FFF6E3" w:sz="0" w:space="0"/>
            <w:insideH w:val="single" w:color="FFF6E3" w:sz="0" w:space="0"/>
            <w:insideV w:val="single" w:color="FFF6E3" w:sz="0" w:space="0"/>
          </w:tblBorders>
          <w:tblCellMar>
            <w:top w:w="0" w:type="dxa"/>
            <w:left w:w="108" w:type="dxa"/>
            <w:bottom w:w="0" w:type="dxa"/>
            <w:right w:w="108" w:type="dxa"/>
          </w:tblCellMar>
        </w:tblPrEx>
        <w:trPr>
          <w:jc w:val="center"/>
        </w:trPr>
        <w:tc>
          <w:tcPr>
            <w:tcW w:w="9865" w:type="dxa"/>
            <w:shd w:val="clear" w:color="auto" w:fill="FFF6E3"/>
            <w:tcMar>
              <w:top w:w="80" w:type="dxa"/>
              <w:left w:w="120" w:type="dxa"/>
              <w:bottom w:w="80" w:type="dxa"/>
              <w:right w:w="120" w:type="dxa"/>
            </w:tcMar>
          </w:tcPr>
          <w:p w14:paraId="46D14271">
            <w:pPr>
              <w:spacing w:after="0" w:line="269" w:lineRule="auto"/>
              <w:rPr>
                <w:lang w:val="fr-FR"/>
              </w:rPr>
            </w:pPr>
            <w:r>
              <w:rPr>
                <w:rFonts w:cs="Arial"/>
                <w:b/>
                <w:color w:val="D99A2B"/>
                <w:sz w:val="21"/>
                <w:lang w:val="fr-FR"/>
              </w:rPr>
              <w:t xml:space="preserve">MINIMISATION  </w:t>
            </w:r>
            <w:r>
              <w:rPr>
                <w:rFonts w:cs="Arial"/>
                <w:sz w:val="21"/>
                <w:lang w:val="fr-FR"/>
              </w:rPr>
              <w:t>Les copies d'identité, dates de naissance et coordonnées ne doivent pas être visibles par défaut aux évaluateurs lorsque ces informations ne sont pas nécessaires à la notation.</w:t>
            </w:r>
          </w:p>
        </w:tc>
      </w:tr>
    </w:tbl>
    <w:p w14:paraId="374A0FE8">
      <w:pPr>
        <w:spacing w:after="0" w:line="20" w:lineRule="exact"/>
        <w:rPr>
          <w:lang w:val="fr-FR"/>
        </w:rPr>
      </w:pPr>
    </w:p>
    <w:p w14:paraId="2F50FE51">
      <w:pPr>
        <w:pStyle w:val="2"/>
        <w:rPr>
          <w:color w:val="558ED5" w:themeColor="text2" w:themeTint="99"/>
          <w14:textFill>
            <w14:solidFill>
              <w14:schemeClr w14:val="tx2">
                <w14:lumMod w14:val="60000"/>
                <w14:lumOff w14:val="40000"/>
              </w14:schemeClr>
            </w14:solidFill>
          </w14:textFill>
        </w:rPr>
      </w:pPr>
      <w:r>
        <w:rPr>
          <w:color w:val="D99A2B"/>
          <w14:textFill>
            <w14:solidFill>
              <w14:srgbClr w14:val="D99A2B">
                <w14:lumMod w14:val="60000"/>
                <w14:lumOff w14:val="40000"/>
              </w14:srgbClr>
            </w14:solidFill>
          </w14:textFill>
        </w:rPr>
        <w:t xml:space="preserve">7  </w:t>
      </w:r>
      <w:r>
        <w:rPr>
          <w:color w:val="558ED5" w:themeColor="text2" w:themeTint="99"/>
          <w14:textFill>
            <w14:solidFill>
              <w14:schemeClr w14:val="tx2">
                <w14:lumMod w14:val="60000"/>
                <w14:lumOff w14:val="40000"/>
              </w14:schemeClr>
            </w14:solidFill>
          </w14:textFill>
        </w:rPr>
        <w:t>Données du projet, pièces et déclarations</w:t>
      </w:r>
    </w:p>
    <w:p w14:paraId="51392465">
      <w:pPr>
        <w:pStyle w:val="3"/>
      </w:pPr>
      <w:r>
        <w:t>7.1 Description structurée du sous-projet</w:t>
      </w:r>
    </w:p>
    <w:tbl>
      <w:tblPr>
        <w:tblStyle w:val="65"/>
        <w:tblW w:w="9865"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2268"/>
        <w:gridCol w:w="7597"/>
      </w:tblGrid>
      <w:tr w14:paraId="7B139863">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2268" w:type="dxa"/>
            <w:shd w:val="clear" w:color="auto" w:fill="123B5D"/>
            <w:tcMar>
              <w:top w:w="80" w:type="dxa"/>
              <w:left w:w="120" w:type="dxa"/>
              <w:bottom w:w="80" w:type="dxa"/>
              <w:right w:w="120" w:type="dxa"/>
            </w:tcMar>
            <w:vAlign w:val="center"/>
          </w:tcPr>
          <w:p w14:paraId="18360EA9">
            <w:pPr>
              <w:spacing w:after="0" w:line="259" w:lineRule="auto"/>
              <w:jc w:val="center"/>
            </w:pPr>
            <w:r>
              <w:rPr>
                <w:rFonts w:cs="Arial"/>
                <w:b/>
                <w:color w:val="FFFFFF"/>
                <w:sz w:val="17"/>
              </w:rPr>
              <w:t>Rubrique</w:t>
            </w:r>
          </w:p>
        </w:tc>
        <w:tc>
          <w:tcPr>
            <w:tcW w:w="7597" w:type="dxa"/>
            <w:shd w:val="clear" w:color="auto" w:fill="123B5D"/>
            <w:tcMar>
              <w:top w:w="80" w:type="dxa"/>
              <w:left w:w="120" w:type="dxa"/>
              <w:bottom w:w="80" w:type="dxa"/>
              <w:right w:w="120" w:type="dxa"/>
            </w:tcMar>
            <w:vAlign w:val="center"/>
          </w:tcPr>
          <w:p w14:paraId="6CDD264F">
            <w:pPr>
              <w:spacing w:after="0" w:line="259" w:lineRule="auto"/>
              <w:jc w:val="center"/>
            </w:pPr>
            <w:r>
              <w:rPr>
                <w:rFonts w:cs="Arial"/>
                <w:b/>
                <w:color w:val="FFFFFF"/>
                <w:sz w:val="17"/>
              </w:rPr>
              <w:t>Informations à collecter</w:t>
            </w:r>
          </w:p>
        </w:tc>
      </w:tr>
      <w:tr w14:paraId="2E037A1F">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268" w:type="dxa"/>
            <w:tcMar>
              <w:top w:w="80" w:type="dxa"/>
              <w:left w:w="120" w:type="dxa"/>
              <w:bottom w:w="80" w:type="dxa"/>
              <w:right w:w="120" w:type="dxa"/>
            </w:tcMar>
            <w:vAlign w:val="center"/>
          </w:tcPr>
          <w:p w14:paraId="39C9F930">
            <w:pPr>
              <w:spacing w:after="0" w:line="259" w:lineRule="auto"/>
              <w:jc w:val="left"/>
            </w:pPr>
            <w:r>
              <w:rPr>
                <w:rFonts w:cs="Arial"/>
                <w:sz w:val="17"/>
              </w:rPr>
              <w:t>Identification</w:t>
            </w:r>
          </w:p>
        </w:tc>
        <w:tc>
          <w:tcPr>
            <w:tcW w:w="7597" w:type="dxa"/>
            <w:tcMar>
              <w:top w:w="80" w:type="dxa"/>
              <w:left w:w="120" w:type="dxa"/>
              <w:bottom w:w="80" w:type="dxa"/>
              <w:right w:w="120" w:type="dxa"/>
            </w:tcMar>
            <w:vAlign w:val="center"/>
          </w:tcPr>
          <w:p w14:paraId="14697D95">
            <w:pPr>
              <w:spacing w:after="0" w:line="259" w:lineRule="auto"/>
              <w:jc w:val="left"/>
              <w:rPr>
                <w:lang w:val="fr-FR"/>
              </w:rPr>
            </w:pPr>
            <w:r>
              <w:rPr>
                <w:rFonts w:cs="Arial"/>
                <w:sz w:val="17"/>
                <w:lang w:val="fr-FR"/>
              </w:rPr>
              <w:t>Nom de la solution, slogan, thématique principale, sous-thème, territoire pilote, stade de maturité et langue de présentation.</w:t>
            </w:r>
          </w:p>
        </w:tc>
      </w:tr>
      <w:tr w14:paraId="22D45062">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268" w:type="dxa"/>
            <w:shd w:val="clear" w:color="auto" w:fill="F8FAFB"/>
            <w:tcMar>
              <w:top w:w="80" w:type="dxa"/>
              <w:left w:w="120" w:type="dxa"/>
              <w:bottom w:w="80" w:type="dxa"/>
              <w:right w:w="120" w:type="dxa"/>
            </w:tcMar>
            <w:vAlign w:val="center"/>
          </w:tcPr>
          <w:p w14:paraId="5670CB8E">
            <w:pPr>
              <w:spacing w:after="0" w:line="259" w:lineRule="auto"/>
              <w:jc w:val="left"/>
            </w:pPr>
            <w:r>
              <w:rPr>
                <w:rFonts w:cs="Arial"/>
                <w:sz w:val="17"/>
              </w:rPr>
              <w:t>Problème</w:t>
            </w:r>
          </w:p>
        </w:tc>
        <w:tc>
          <w:tcPr>
            <w:tcW w:w="7597" w:type="dxa"/>
            <w:shd w:val="clear" w:color="auto" w:fill="F8FAFB"/>
            <w:tcMar>
              <w:top w:w="80" w:type="dxa"/>
              <w:left w:w="120" w:type="dxa"/>
              <w:bottom w:w="80" w:type="dxa"/>
              <w:right w:w="120" w:type="dxa"/>
            </w:tcMar>
            <w:vAlign w:val="center"/>
          </w:tcPr>
          <w:p w14:paraId="403DEDB0">
            <w:pPr>
              <w:spacing w:after="0" w:line="259" w:lineRule="auto"/>
              <w:jc w:val="left"/>
              <w:rPr>
                <w:lang w:val="fr-FR"/>
              </w:rPr>
            </w:pPr>
            <w:r>
              <w:rPr>
                <w:rFonts w:cs="Arial"/>
                <w:sz w:val="17"/>
                <w:lang w:val="fr-FR"/>
              </w:rPr>
              <w:t>Situation actuelle, causes, utilisateurs affectés, données ou observations disponibles, limites des pratiques existantes.</w:t>
            </w:r>
          </w:p>
        </w:tc>
      </w:tr>
      <w:tr w14:paraId="09794B01">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268" w:type="dxa"/>
            <w:tcMar>
              <w:top w:w="80" w:type="dxa"/>
              <w:left w:w="120" w:type="dxa"/>
              <w:bottom w:w="80" w:type="dxa"/>
              <w:right w:w="120" w:type="dxa"/>
            </w:tcMar>
            <w:vAlign w:val="center"/>
          </w:tcPr>
          <w:p w14:paraId="461C721A">
            <w:pPr>
              <w:spacing w:after="0" w:line="259" w:lineRule="auto"/>
              <w:jc w:val="left"/>
            </w:pPr>
            <w:r>
              <w:rPr>
                <w:rFonts w:cs="Arial"/>
                <w:sz w:val="17"/>
              </w:rPr>
              <w:t>Solution</w:t>
            </w:r>
          </w:p>
        </w:tc>
        <w:tc>
          <w:tcPr>
            <w:tcW w:w="7597" w:type="dxa"/>
            <w:tcMar>
              <w:top w:w="80" w:type="dxa"/>
              <w:left w:w="120" w:type="dxa"/>
              <w:bottom w:w="80" w:type="dxa"/>
              <w:right w:w="120" w:type="dxa"/>
            </w:tcMar>
            <w:vAlign w:val="center"/>
          </w:tcPr>
          <w:p w14:paraId="4C52399E">
            <w:pPr>
              <w:spacing w:after="0" w:line="259" w:lineRule="auto"/>
              <w:jc w:val="left"/>
              <w:rPr>
                <w:lang w:val="fr-FR"/>
              </w:rPr>
            </w:pPr>
            <w:r>
              <w:rPr>
                <w:rFonts w:cs="Arial"/>
                <w:sz w:val="17"/>
                <w:lang w:val="fr-FR"/>
              </w:rPr>
              <w:t>Proposition de valeur, utilisateurs, fonctionnalités, scénario d'usage, architecture simplifiée, différenciation et état du prototype.</w:t>
            </w:r>
          </w:p>
        </w:tc>
      </w:tr>
      <w:tr w14:paraId="489BC8BD">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268" w:type="dxa"/>
            <w:shd w:val="clear" w:color="auto" w:fill="F8FAFB"/>
            <w:tcMar>
              <w:top w:w="80" w:type="dxa"/>
              <w:left w:w="120" w:type="dxa"/>
              <w:bottom w:w="80" w:type="dxa"/>
              <w:right w:w="120" w:type="dxa"/>
            </w:tcMar>
            <w:vAlign w:val="center"/>
          </w:tcPr>
          <w:p w14:paraId="0D3F085C">
            <w:pPr>
              <w:spacing w:after="0" w:line="259" w:lineRule="auto"/>
              <w:jc w:val="left"/>
            </w:pPr>
            <w:r>
              <w:rPr>
                <w:rFonts w:cs="Arial"/>
                <w:sz w:val="17"/>
              </w:rPr>
              <w:t>Technique</w:t>
            </w:r>
          </w:p>
        </w:tc>
        <w:tc>
          <w:tcPr>
            <w:tcW w:w="7597" w:type="dxa"/>
            <w:shd w:val="clear" w:color="auto" w:fill="F8FAFB"/>
            <w:tcMar>
              <w:top w:w="80" w:type="dxa"/>
              <w:left w:w="120" w:type="dxa"/>
              <w:bottom w:w="80" w:type="dxa"/>
              <w:right w:w="120" w:type="dxa"/>
            </w:tcMar>
            <w:vAlign w:val="center"/>
          </w:tcPr>
          <w:p w14:paraId="46305E3B">
            <w:pPr>
              <w:spacing w:after="0" w:line="259" w:lineRule="auto"/>
              <w:jc w:val="left"/>
              <w:rPr>
                <w:lang w:val="fr-FR"/>
              </w:rPr>
            </w:pPr>
            <w:r>
              <w:rPr>
                <w:rFonts w:cs="Arial"/>
                <w:sz w:val="17"/>
                <w:lang w:val="fr-FR"/>
              </w:rPr>
              <w:t>Technologies, hébergement, connectivité, mode hors ligne, sécurité, données manipulées, interopérabilité, dépendances et propriété intellectuelle.</w:t>
            </w:r>
          </w:p>
        </w:tc>
      </w:tr>
      <w:tr w14:paraId="384458A2">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268" w:type="dxa"/>
            <w:tcMar>
              <w:top w:w="80" w:type="dxa"/>
              <w:left w:w="120" w:type="dxa"/>
              <w:bottom w:w="80" w:type="dxa"/>
              <w:right w:w="120" w:type="dxa"/>
            </w:tcMar>
            <w:vAlign w:val="center"/>
          </w:tcPr>
          <w:p w14:paraId="1B70C331">
            <w:pPr>
              <w:spacing w:after="0" w:line="259" w:lineRule="auto"/>
              <w:jc w:val="left"/>
            </w:pPr>
            <w:r>
              <w:rPr>
                <w:rFonts w:cs="Arial"/>
                <w:sz w:val="17"/>
              </w:rPr>
              <w:t>Impact</w:t>
            </w:r>
          </w:p>
        </w:tc>
        <w:tc>
          <w:tcPr>
            <w:tcW w:w="7597" w:type="dxa"/>
            <w:tcMar>
              <w:top w:w="80" w:type="dxa"/>
              <w:left w:w="120" w:type="dxa"/>
              <w:bottom w:w="80" w:type="dxa"/>
              <w:right w:w="120" w:type="dxa"/>
            </w:tcMar>
            <w:vAlign w:val="center"/>
          </w:tcPr>
          <w:p w14:paraId="4FFD020C">
            <w:pPr>
              <w:spacing w:after="0" w:line="259" w:lineRule="auto"/>
              <w:jc w:val="left"/>
              <w:rPr>
                <w:lang w:val="fr-FR"/>
              </w:rPr>
            </w:pPr>
            <w:r>
              <w:rPr>
                <w:rFonts w:cs="Arial"/>
                <w:sz w:val="17"/>
                <w:lang w:val="fr-FR"/>
              </w:rPr>
              <w:t>Bénéficiaires directs/indirects, résultats attendus, indicateurs mesurables, contribution à la résilience et à la qualité des services urbains.</w:t>
            </w:r>
          </w:p>
        </w:tc>
      </w:tr>
      <w:tr w14:paraId="3B98501E">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268" w:type="dxa"/>
            <w:shd w:val="clear" w:color="auto" w:fill="F8FAFB"/>
            <w:tcMar>
              <w:top w:w="80" w:type="dxa"/>
              <w:left w:w="120" w:type="dxa"/>
              <w:bottom w:w="80" w:type="dxa"/>
              <w:right w:w="120" w:type="dxa"/>
            </w:tcMar>
            <w:vAlign w:val="center"/>
          </w:tcPr>
          <w:p w14:paraId="31090343">
            <w:pPr>
              <w:spacing w:after="0" w:line="259" w:lineRule="auto"/>
              <w:jc w:val="left"/>
            </w:pPr>
            <w:r>
              <w:rPr>
                <w:rFonts w:cs="Arial"/>
                <w:sz w:val="17"/>
              </w:rPr>
              <w:t>Inclusion</w:t>
            </w:r>
          </w:p>
        </w:tc>
        <w:tc>
          <w:tcPr>
            <w:tcW w:w="7597" w:type="dxa"/>
            <w:shd w:val="clear" w:color="auto" w:fill="F8FAFB"/>
            <w:tcMar>
              <w:top w:w="80" w:type="dxa"/>
              <w:left w:w="120" w:type="dxa"/>
              <w:bottom w:w="80" w:type="dxa"/>
              <w:right w:w="120" w:type="dxa"/>
            </w:tcMar>
            <w:vAlign w:val="center"/>
          </w:tcPr>
          <w:p w14:paraId="41CEF4F6">
            <w:pPr>
              <w:spacing w:after="0" w:line="259" w:lineRule="auto"/>
              <w:jc w:val="left"/>
              <w:rPr>
                <w:lang w:val="fr-FR"/>
              </w:rPr>
            </w:pPr>
            <w:r>
              <w:rPr>
                <w:rFonts w:cs="Arial"/>
                <w:sz w:val="17"/>
                <w:lang w:val="fr-FR"/>
              </w:rPr>
              <w:t>Accès des femmes, jeunes, personnes vulnérables, personnes handicapées, zones moins connectées et mesures pour réduire les barrières.</w:t>
            </w:r>
          </w:p>
        </w:tc>
      </w:tr>
      <w:tr w14:paraId="47F90DA0">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268" w:type="dxa"/>
            <w:tcMar>
              <w:top w:w="80" w:type="dxa"/>
              <w:left w:w="120" w:type="dxa"/>
              <w:bottom w:w="80" w:type="dxa"/>
              <w:right w:w="120" w:type="dxa"/>
            </w:tcMar>
            <w:vAlign w:val="center"/>
          </w:tcPr>
          <w:p w14:paraId="5D466511">
            <w:pPr>
              <w:spacing w:after="0" w:line="259" w:lineRule="auto"/>
              <w:jc w:val="left"/>
            </w:pPr>
            <w:r>
              <w:rPr>
                <w:rFonts w:cs="Arial"/>
                <w:sz w:val="17"/>
              </w:rPr>
              <w:t>Viabilité</w:t>
            </w:r>
          </w:p>
        </w:tc>
        <w:tc>
          <w:tcPr>
            <w:tcW w:w="7597" w:type="dxa"/>
            <w:tcMar>
              <w:top w:w="80" w:type="dxa"/>
              <w:left w:w="120" w:type="dxa"/>
              <w:bottom w:w="80" w:type="dxa"/>
              <w:right w:w="120" w:type="dxa"/>
            </w:tcMar>
            <w:vAlign w:val="center"/>
          </w:tcPr>
          <w:p w14:paraId="70A012AB">
            <w:pPr>
              <w:spacing w:after="0" w:line="259" w:lineRule="auto"/>
              <w:jc w:val="left"/>
              <w:rPr>
                <w:lang w:val="fr-FR"/>
              </w:rPr>
            </w:pPr>
            <w:r>
              <w:rPr>
                <w:rFonts w:cs="Arial"/>
                <w:sz w:val="17"/>
                <w:lang w:val="fr-FR"/>
              </w:rPr>
              <w:t>Modèle économique ou institutionnel, utilisateurs payeurs, coûts, partenaires, maintenance, appropriation par les collectivités et mise à l'échelle.</w:t>
            </w:r>
          </w:p>
        </w:tc>
      </w:tr>
      <w:tr w14:paraId="3E58E990">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268" w:type="dxa"/>
            <w:shd w:val="clear" w:color="auto" w:fill="F8FAFB"/>
            <w:tcMar>
              <w:top w:w="80" w:type="dxa"/>
              <w:left w:w="120" w:type="dxa"/>
              <w:bottom w:w="80" w:type="dxa"/>
              <w:right w:w="120" w:type="dxa"/>
            </w:tcMar>
            <w:vAlign w:val="center"/>
          </w:tcPr>
          <w:p w14:paraId="388C955B">
            <w:pPr>
              <w:spacing w:after="0" w:line="259" w:lineRule="auto"/>
              <w:jc w:val="left"/>
            </w:pPr>
            <w:r>
              <w:rPr>
                <w:rFonts w:cs="Arial"/>
                <w:sz w:val="17"/>
              </w:rPr>
              <w:t>Exécution</w:t>
            </w:r>
          </w:p>
        </w:tc>
        <w:tc>
          <w:tcPr>
            <w:tcW w:w="7597" w:type="dxa"/>
            <w:shd w:val="clear" w:color="auto" w:fill="F8FAFB"/>
            <w:tcMar>
              <w:top w:w="80" w:type="dxa"/>
              <w:left w:w="120" w:type="dxa"/>
              <w:bottom w:w="80" w:type="dxa"/>
              <w:right w:w="120" w:type="dxa"/>
            </w:tcMar>
            <w:vAlign w:val="center"/>
          </w:tcPr>
          <w:p w14:paraId="044AA2EC">
            <w:pPr>
              <w:spacing w:after="0" w:line="259" w:lineRule="auto"/>
              <w:jc w:val="left"/>
              <w:rPr>
                <w:lang w:val="fr-FR"/>
              </w:rPr>
            </w:pPr>
            <w:r>
              <w:rPr>
                <w:rFonts w:cs="Arial"/>
                <w:sz w:val="17"/>
                <w:lang w:val="fr-FR"/>
              </w:rPr>
              <w:t>Plan sur 3 à 12 mois, jalons, équipe, moyens, budget indicatif, risques, hypothèses, besoins de prototypage et d'expérimentation.</w:t>
            </w:r>
          </w:p>
        </w:tc>
      </w:tr>
    </w:tbl>
    <w:p w14:paraId="74050B22">
      <w:pPr>
        <w:spacing w:after="0"/>
        <w:rPr>
          <w:lang w:val="fr-FR"/>
        </w:rPr>
      </w:pPr>
    </w:p>
    <w:p w14:paraId="0088FEAF">
      <w:pPr>
        <w:pStyle w:val="3"/>
      </w:pPr>
      <w:r>
        <w:t>7.2 Pièces jointes paramétrables</w:t>
      </w:r>
    </w:p>
    <w:tbl>
      <w:tblPr>
        <w:tblStyle w:val="65"/>
        <w:tblW w:w="9864"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2891"/>
        <w:gridCol w:w="4762"/>
        <w:gridCol w:w="2211"/>
      </w:tblGrid>
      <w:tr w14:paraId="2DE8E983">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2891" w:type="dxa"/>
            <w:shd w:val="clear" w:color="auto" w:fill="2D7A5B"/>
            <w:tcMar>
              <w:top w:w="80" w:type="dxa"/>
              <w:left w:w="120" w:type="dxa"/>
              <w:bottom w:w="80" w:type="dxa"/>
              <w:right w:w="120" w:type="dxa"/>
            </w:tcMar>
            <w:vAlign w:val="center"/>
          </w:tcPr>
          <w:p w14:paraId="229F1F45">
            <w:pPr>
              <w:spacing w:after="0" w:line="259" w:lineRule="auto"/>
              <w:jc w:val="center"/>
            </w:pPr>
            <w:r>
              <w:rPr>
                <w:rFonts w:cs="Arial"/>
                <w:b/>
                <w:color w:val="FFFFFF"/>
                <w:sz w:val="17"/>
              </w:rPr>
              <w:t>Pièce</w:t>
            </w:r>
          </w:p>
        </w:tc>
        <w:tc>
          <w:tcPr>
            <w:tcW w:w="4762" w:type="dxa"/>
            <w:shd w:val="clear" w:color="auto" w:fill="2D7A5B"/>
            <w:tcMar>
              <w:top w:w="80" w:type="dxa"/>
              <w:left w:w="120" w:type="dxa"/>
              <w:bottom w:w="80" w:type="dxa"/>
              <w:right w:w="120" w:type="dxa"/>
            </w:tcMar>
            <w:vAlign w:val="center"/>
          </w:tcPr>
          <w:p w14:paraId="4D7F6D8A">
            <w:pPr>
              <w:spacing w:after="0" w:line="259" w:lineRule="auto"/>
              <w:jc w:val="center"/>
            </w:pPr>
            <w:r>
              <w:rPr>
                <w:rFonts w:cs="Arial"/>
                <w:b/>
                <w:color w:val="FFFFFF"/>
                <w:sz w:val="17"/>
              </w:rPr>
              <w:t>Formats / règles</w:t>
            </w:r>
          </w:p>
        </w:tc>
        <w:tc>
          <w:tcPr>
            <w:tcW w:w="2211" w:type="dxa"/>
            <w:shd w:val="clear" w:color="auto" w:fill="2D7A5B"/>
            <w:tcMar>
              <w:top w:w="80" w:type="dxa"/>
              <w:left w:w="120" w:type="dxa"/>
              <w:bottom w:w="80" w:type="dxa"/>
              <w:right w:w="120" w:type="dxa"/>
            </w:tcMar>
            <w:vAlign w:val="center"/>
          </w:tcPr>
          <w:p w14:paraId="2C9A1373">
            <w:pPr>
              <w:spacing w:after="0" w:line="259" w:lineRule="auto"/>
              <w:jc w:val="center"/>
            </w:pPr>
            <w:r>
              <w:rPr>
                <w:rFonts w:cs="Arial"/>
                <w:b/>
                <w:color w:val="FFFFFF"/>
                <w:sz w:val="17"/>
              </w:rPr>
              <w:t>Caractère</w:t>
            </w:r>
          </w:p>
        </w:tc>
      </w:tr>
      <w:tr w14:paraId="71B79698">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891" w:type="dxa"/>
            <w:tcMar>
              <w:top w:w="80" w:type="dxa"/>
              <w:left w:w="120" w:type="dxa"/>
              <w:bottom w:w="80" w:type="dxa"/>
              <w:right w:w="120" w:type="dxa"/>
            </w:tcMar>
            <w:vAlign w:val="center"/>
          </w:tcPr>
          <w:p w14:paraId="5B530C0C">
            <w:pPr>
              <w:spacing w:after="0" w:line="259" w:lineRule="auto"/>
              <w:jc w:val="center"/>
            </w:pPr>
            <w:r>
              <w:rPr>
                <w:rFonts w:cs="Arial"/>
                <w:sz w:val="17"/>
              </w:rPr>
              <w:t>Présentation du projet</w:t>
            </w:r>
          </w:p>
        </w:tc>
        <w:tc>
          <w:tcPr>
            <w:tcW w:w="4762" w:type="dxa"/>
            <w:tcMar>
              <w:top w:w="80" w:type="dxa"/>
              <w:left w:w="120" w:type="dxa"/>
              <w:bottom w:w="80" w:type="dxa"/>
              <w:right w:w="120" w:type="dxa"/>
            </w:tcMar>
            <w:vAlign w:val="center"/>
          </w:tcPr>
          <w:p w14:paraId="1C0210D0">
            <w:pPr>
              <w:spacing w:after="0" w:line="259" w:lineRule="auto"/>
              <w:jc w:val="left"/>
              <w:rPr>
                <w:lang w:val="fr-FR"/>
              </w:rPr>
            </w:pPr>
            <w:r>
              <w:rPr>
                <w:rFonts w:cs="Arial"/>
                <w:sz w:val="17"/>
                <w:lang w:val="fr-FR"/>
              </w:rPr>
              <w:t>PDF, taille maximale configurable, modèle téléchargeable.</w:t>
            </w:r>
          </w:p>
        </w:tc>
        <w:tc>
          <w:tcPr>
            <w:tcW w:w="2211" w:type="dxa"/>
            <w:tcMar>
              <w:top w:w="80" w:type="dxa"/>
              <w:left w:w="120" w:type="dxa"/>
              <w:bottom w:w="80" w:type="dxa"/>
              <w:right w:w="120" w:type="dxa"/>
            </w:tcMar>
            <w:vAlign w:val="center"/>
          </w:tcPr>
          <w:p w14:paraId="164BB6FC">
            <w:pPr>
              <w:spacing w:after="0" w:line="259" w:lineRule="auto"/>
              <w:jc w:val="left"/>
            </w:pPr>
            <w:r>
              <w:rPr>
                <w:rFonts w:cs="Arial"/>
                <w:sz w:val="17"/>
              </w:rPr>
              <w:t>Obligatoire</w:t>
            </w:r>
          </w:p>
        </w:tc>
      </w:tr>
      <w:tr w14:paraId="0162773E">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891" w:type="dxa"/>
            <w:shd w:val="clear" w:color="auto" w:fill="F8FAFB"/>
            <w:tcMar>
              <w:top w:w="80" w:type="dxa"/>
              <w:left w:w="120" w:type="dxa"/>
              <w:bottom w:w="80" w:type="dxa"/>
              <w:right w:w="120" w:type="dxa"/>
            </w:tcMar>
            <w:vAlign w:val="center"/>
          </w:tcPr>
          <w:p w14:paraId="2B193623">
            <w:pPr>
              <w:spacing w:after="0" w:line="259" w:lineRule="auto"/>
              <w:jc w:val="center"/>
            </w:pPr>
            <w:r>
              <w:rPr>
                <w:rFonts w:cs="Arial"/>
                <w:sz w:val="17"/>
              </w:rPr>
              <w:t>CV des membres clés</w:t>
            </w:r>
          </w:p>
        </w:tc>
        <w:tc>
          <w:tcPr>
            <w:tcW w:w="4762" w:type="dxa"/>
            <w:shd w:val="clear" w:color="auto" w:fill="F8FAFB"/>
            <w:tcMar>
              <w:top w:w="80" w:type="dxa"/>
              <w:left w:w="120" w:type="dxa"/>
              <w:bottom w:w="80" w:type="dxa"/>
              <w:right w:w="120" w:type="dxa"/>
            </w:tcMar>
            <w:vAlign w:val="center"/>
          </w:tcPr>
          <w:p w14:paraId="013EAC5E">
            <w:pPr>
              <w:spacing w:after="0" w:line="259" w:lineRule="auto"/>
              <w:jc w:val="left"/>
              <w:rPr>
                <w:lang w:val="fr-FR"/>
              </w:rPr>
            </w:pPr>
            <w:r>
              <w:rPr>
                <w:rFonts w:cs="Arial"/>
                <w:sz w:val="17"/>
                <w:lang w:val="fr-FR"/>
              </w:rPr>
              <w:t>PDF, un fichier par membre ou dossier consolidé.</w:t>
            </w:r>
          </w:p>
        </w:tc>
        <w:tc>
          <w:tcPr>
            <w:tcW w:w="2211" w:type="dxa"/>
            <w:shd w:val="clear" w:color="auto" w:fill="F8FAFB"/>
            <w:tcMar>
              <w:top w:w="80" w:type="dxa"/>
              <w:left w:w="120" w:type="dxa"/>
              <w:bottom w:w="80" w:type="dxa"/>
              <w:right w:w="120" w:type="dxa"/>
            </w:tcMar>
            <w:vAlign w:val="center"/>
          </w:tcPr>
          <w:p w14:paraId="5C6748D8">
            <w:pPr>
              <w:spacing w:after="0" w:line="259" w:lineRule="auto"/>
              <w:jc w:val="left"/>
            </w:pPr>
            <w:r>
              <w:rPr>
                <w:rFonts w:cs="Arial"/>
                <w:sz w:val="17"/>
              </w:rPr>
              <w:t>Obligatoire selon type</w:t>
            </w:r>
          </w:p>
        </w:tc>
      </w:tr>
      <w:tr w14:paraId="5659E258">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891" w:type="dxa"/>
            <w:tcMar>
              <w:top w:w="80" w:type="dxa"/>
              <w:left w:w="120" w:type="dxa"/>
              <w:bottom w:w="80" w:type="dxa"/>
              <w:right w:w="120" w:type="dxa"/>
            </w:tcMar>
            <w:vAlign w:val="center"/>
          </w:tcPr>
          <w:p w14:paraId="39852C43">
            <w:pPr>
              <w:spacing w:after="0" w:line="259" w:lineRule="auto"/>
              <w:jc w:val="center"/>
            </w:pPr>
            <w:r>
              <w:rPr>
                <w:rFonts w:cs="Arial"/>
                <w:sz w:val="17"/>
              </w:rPr>
              <w:t>Identité / existence légale</w:t>
            </w:r>
          </w:p>
        </w:tc>
        <w:tc>
          <w:tcPr>
            <w:tcW w:w="4762" w:type="dxa"/>
            <w:tcMar>
              <w:top w:w="80" w:type="dxa"/>
              <w:left w:w="120" w:type="dxa"/>
              <w:bottom w:w="80" w:type="dxa"/>
              <w:right w:w="120" w:type="dxa"/>
            </w:tcMar>
            <w:vAlign w:val="center"/>
          </w:tcPr>
          <w:p w14:paraId="44FFDCA9">
            <w:pPr>
              <w:spacing w:after="0" w:line="259" w:lineRule="auto"/>
              <w:jc w:val="left"/>
              <w:rPr>
                <w:lang w:val="fr-FR"/>
              </w:rPr>
            </w:pPr>
            <w:r>
              <w:rPr>
                <w:rFonts w:cs="Arial"/>
                <w:sz w:val="17"/>
                <w:lang w:val="fr-FR"/>
              </w:rPr>
              <w:t>PDF/JPG/PNG; RCCM, NIF ou justificatif selon cas.</w:t>
            </w:r>
          </w:p>
        </w:tc>
        <w:tc>
          <w:tcPr>
            <w:tcW w:w="2211" w:type="dxa"/>
            <w:tcMar>
              <w:top w:w="80" w:type="dxa"/>
              <w:left w:w="120" w:type="dxa"/>
              <w:bottom w:w="80" w:type="dxa"/>
              <w:right w:w="120" w:type="dxa"/>
            </w:tcMar>
            <w:vAlign w:val="center"/>
          </w:tcPr>
          <w:p w14:paraId="26C107ED">
            <w:pPr>
              <w:spacing w:after="0" w:line="259" w:lineRule="auto"/>
              <w:jc w:val="left"/>
            </w:pPr>
            <w:r>
              <w:rPr>
                <w:rFonts w:cs="Arial"/>
                <w:sz w:val="17"/>
              </w:rPr>
              <w:t>Conditionnel</w:t>
            </w:r>
          </w:p>
        </w:tc>
      </w:tr>
      <w:tr w14:paraId="1B2A022B">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891" w:type="dxa"/>
            <w:shd w:val="clear" w:color="auto" w:fill="F8FAFB"/>
            <w:tcMar>
              <w:top w:w="80" w:type="dxa"/>
              <w:left w:w="120" w:type="dxa"/>
              <w:bottom w:w="80" w:type="dxa"/>
              <w:right w:w="120" w:type="dxa"/>
            </w:tcMar>
            <w:vAlign w:val="center"/>
          </w:tcPr>
          <w:p w14:paraId="514D1C3D">
            <w:pPr>
              <w:spacing w:after="0" w:line="259" w:lineRule="auto"/>
              <w:jc w:val="center"/>
            </w:pPr>
            <w:r>
              <w:rPr>
                <w:rFonts w:cs="Arial"/>
                <w:sz w:val="17"/>
              </w:rPr>
              <w:t>Budget et plan d'action</w:t>
            </w:r>
          </w:p>
        </w:tc>
        <w:tc>
          <w:tcPr>
            <w:tcW w:w="4762" w:type="dxa"/>
            <w:shd w:val="clear" w:color="auto" w:fill="F8FAFB"/>
            <w:tcMar>
              <w:top w:w="80" w:type="dxa"/>
              <w:left w:w="120" w:type="dxa"/>
              <w:bottom w:w="80" w:type="dxa"/>
              <w:right w:w="120" w:type="dxa"/>
            </w:tcMar>
            <w:vAlign w:val="center"/>
          </w:tcPr>
          <w:p w14:paraId="16413AF0">
            <w:pPr>
              <w:spacing w:after="0" w:line="259" w:lineRule="auto"/>
              <w:jc w:val="left"/>
              <w:rPr>
                <w:lang w:val="fr-FR"/>
              </w:rPr>
            </w:pPr>
            <w:r>
              <w:rPr>
                <w:rFonts w:cs="Arial"/>
                <w:sz w:val="17"/>
                <w:lang w:val="fr-FR"/>
              </w:rPr>
              <w:t>XLSX ou modèle web/PDF; total et postes contrôlés.</w:t>
            </w:r>
          </w:p>
        </w:tc>
        <w:tc>
          <w:tcPr>
            <w:tcW w:w="2211" w:type="dxa"/>
            <w:shd w:val="clear" w:color="auto" w:fill="F8FAFB"/>
            <w:tcMar>
              <w:top w:w="80" w:type="dxa"/>
              <w:left w:w="120" w:type="dxa"/>
              <w:bottom w:w="80" w:type="dxa"/>
              <w:right w:w="120" w:type="dxa"/>
            </w:tcMar>
            <w:vAlign w:val="center"/>
          </w:tcPr>
          <w:p w14:paraId="5F7EB671">
            <w:pPr>
              <w:spacing w:after="0" w:line="259" w:lineRule="auto"/>
              <w:jc w:val="left"/>
            </w:pPr>
            <w:r>
              <w:rPr>
                <w:rFonts w:cs="Arial"/>
                <w:sz w:val="17"/>
              </w:rPr>
              <w:t>Configurable</w:t>
            </w:r>
          </w:p>
        </w:tc>
      </w:tr>
      <w:tr w14:paraId="44A1C527">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891" w:type="dxa"/>
            <w:tcMar>
              <w:top w:w="80" w:type="dxa"/>
              <w:left w:w="120" w:type="dxa"/>
              <w:bottom w:w="80" w:type="dxa"/>
              <w:right w:w="120" w:type="dxa"/>
            </w:tcMar>
            <w:vAlign w:val="center"/>
          </w:tcPr>
          <w:p w14:paraId="35A1DB6D">
            <w:pPr>
              <w:spacing w:after="0" w:line="259" w:lineRule="auto"/>
              <w:jc w:val="center"/>
            </w:pPr>
            <w:r>
              <w:rPr>
                <w:rFonts w:cs="Arial"/>
                <w:sz w:val="17"/>
              </w:rPr>
              <w:t>Prototype / démonstration</w:t>
            </w:r>
          </w:p>
        </w:tc>
        <w:tc>
          <w:tcPr>
            <w:tcW w:w="4762" w:type="dxa"/>
            <w:tcMar>
              <w:top w:w="80" w:type="dxa"/>
              <w:left w:w="120" w:type="dxa"/>
              <w:bottom w:w="80" w:type="dxa"/>
              <w:right w:w="120" w:type="dxa"/>
            </w:tcMar>
            <w:vAlign w:val="center"/>
          </w:tcPr>
          <w:p w14:paraId="1D6BBA18">
            <w:pPr>
              <w:spacing w:after="0" w:line="259" w:lineRule="auto"/>
              <w:jc w:val="left"/>
              <w:rPr>
                <w:lang w:val="fr-FR"/>
              </w:rPr>
            </w:pPr>
            <w:r>
              <w:rPr>
                <w:rFonts w:cs="Arial"/>
                <w:sz w:val="17"/>
                <w:lang w:val="fr-FR"/>
              </w:rPr>
              <w:t>URL sécurisée, dépôt, vidéo courte ou captures.</w:t>
            </w:r>
          </w:p>
        </w:tc>
        <w:tc>
          <w:tcPr>
            <w:tcW w:w="2211" w:type="dxa"/>
            <w:tcMar>
              <w:top w:w="80" w:type="dxa"/>
              <w:left w:w="120" w:type="dxa"/>
              <w:bottom w:w="80" w:type="dxa"/>
              <w:right w:w="120" w:type="dxa"/>
            </w:tcMar>
            <w:vAlign w:val="center"/>
          </w:tcPr>
          <w:p w14:paraId="48CEE7DC">
            <w:pPr>
              <w:spacing w:after="0" w:line="259" w:lineRule="auto"/>
              <w:jc w:val="left"/>
            </w:pPr>
            <w:r>
              <w:rPr>
                <w:rFonts w:cs="Arial"/>
                <w:sz w:val="17"/>
              </w:rPr>
              <w:t>Recommandé / obligatoire selon phase</w:t>
            </w:r>
          </w:p>
        </w:tc>
      </w:tr>
      <w:tr w14:paraId="63901839">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891" w:type="dxa"/>
            <w:shd w:val="clear" w:color="auto" w:fill="F8FAFB"/>
            <w:tcMar>
              <w:top w:w="80" w:type="dxa"/>
              <w:left w:w="120" w:type="dxa"/>
              <w:bottom w:w="80" w:type="dxa"/>
              <w:right w:w="120" w:type="dxa"/>
            </w:tcMar>
            <w:vAlign w:val="center"/>
          </w:tcPr>
          <w:p w14:paraId="0D154808">
            <w:pPr>
              <w:spacing w:after="0" w:line="259" w:lineRule="auto"/>
              <w:jc w:val="center"/>
            </w:pPr>
            <w:r>
              <w:rPr>
                <w:rFonts w:cs="Arial"/>
                <w:sz w:val="17"/>
              </w:rPr>
              <w:t>Lettres et autorisations</w:t>
            </w:r>
          </w:p>
        </w:tc>
        <w:tc>
          <w:tcPr>
            <w:tcW w:w="4762" w:type="dxa"/>
            <w:shd w:val="clear" w:color="auto" w:fill="F8FAFB"/>
            <w:tcMar>
              <w:top w:w="80" w:type="dxa"/>
              <w:left w:w="120" w:type="dxa"/>
              <w:bottom w:w="80" w:type="dxa"/>
              <w:right w:w="120" w:type="dxa"/>
            </w:tcMar>
            <w:vAlign w:val="center"/>
          </w:tcPr>
          <w:p w14:paraId="04790CBD">
            <w:pPr>
              <w:spacing w:after="0" w:line="259" w:lineRule="auto"/>
              <w:jc w:val="left"/>
              <w:rPr>
                <w:lang w:val="fr-FR"/>
              </w:rPr>
            </w:pPr>
            <w:r>
              <w:rPr>
                <w:rFonts w:cs="Arial"/>
                <w:sz w:val="17"/>
                <w:lang w:val="fr-FR"/>
              </w:rPr>
              <w:t>Partenariat, représentant d'équipe, utilisation de données.</w:t>
            </w:r>
          </w:p>
        </w:tc>
        <w:tc>
          <w:tcPr>
            <w:tcW w:w="2211" w:type="dxa"/>
            <w:shd w:val="clear" w:color="auto" w:fill="F8FAFB"/>
            <w:tcMar>
              <w:top w:w="80" w:type="dxa"/>
              <w:left w:w="120" w:type="dxa"/>
              <w:bottom w:w="80" w:type="dxa"/>
              <w:right w:w="120" w:type="dxa"/>
            </w:tcMar>
            <w:vAlign w:val="center"/>
          </w:tcPr>
          <w:p w14:paraId="32EA5A1F">
            <w:pPr>
              <w:spacing w:after="0" w:line="259" w:lineRule="auto"/>
              <w:jc w:val="left"/>
            </w:pPr>
            <w:r>
              <w:rPr>
                <w:rFonts w:cs="Arial"/>
                <w:sz w:val="17"/>
              </w:rPr>
              <w:t>Conditionnel</w:t>
            </w:r>
          </w:p>
        </w:tc>
      </w:tr>
    </w:tbl>
    <w:p w14:paraId="29FE2F0E">
      <w:pPr>
        <w:spacing w:after="0"/>
      </w:pPr>
    </w:p>
    <w:p w14:paraId="175FF897">
      <w:pPr>
        <w:pStyle w:val="3"/>
      </w:pPr>
      <w:r>
        <w:t>7.3 Déclarations obligatoires</w:t>
      </w:r>
    </w:p>
    <w:p w14:paraId="57D07DCA">
      <w:pPr>
        <w:pStyle w:val="33"/>
        <w:rPr>
          <w:lang w:val="fr-FR"/>
        </w:rPr>
      </w:pPr>
      <w:r>
        <w:rPr>
          <w:rFonts w:cs="Arial"/>
          <w:lang w:val="fr-FR"/>
        </w:rPr>
        <w:t>Exactitude des renseignements et acceptation d'un contrôle; absence de contenu frauduleux, plagié ou illicite; autorisation de représentation de l'équipe.</w:t>
      </w:r>
    </w:p>
    <w:p w14:paraId="74768C6A">
      <w:pPr>
        <w:pStyle w:val="33"/>
        <w:rPr>
          <w:lang w:val="fr-FR"/>
        </w:rPr>
      </w:pPr>
      <w:r>
        <w:rPr>
          <w:rFonts w:cs="Arial"/>
          <w:lang w:val="fr-FR"/>
        </w:rPr>
        <w:t>Reconnaissance du règlement, de la grille de sélection, des règles de propriété intellectuelle, de confidentialité et de publication des résultats.</w:t>
      </w:r>
    </w:p>
    <w:p w14:paraId="02F5BD24">
      <w:pPr>
        <w:pStyle w:val="33"/>
        <w:rPr>
          <w:lang w:val="fr-FR"/>
        </w:rPr>
      </w:pPr>
      <w:r>
        <w:rPr>
          <w:rFonts w:cs="Arial"/>
          <w:lang w:val="fr-FR"/>
        </w:rPr>
        <w:t>Consentement distinct pour les données nécessaires à la candidature et, le cas échéant, pour la communication publique ou les actualités futures.</w:t>
      </w:r>
    </w:p>
    <w:p w14:paraId="2865C0A8">
      <w:pPr>
        <w:pStyle w:val="2"/>
        <w:rPr>
          <w:color w:val="558ED5" w:themeColor="text2" w:themeTint="99"/>
          <w14:textFill>
            <w14:solidFill>
              <w14:schemeClr w14:val="tx2">
                <w14:lumMod w14:val="60000"/>
                <w14:lumOff w14:val="40000"/>
              </w14:schemeClr>
            </w14:solidFill>
          </w14:textFill>
        </w:rPr>
      </w:pPr>
      <w:r>
        <w:rPr>
          <w:color w:val="D99A2B"/>
          <w14:textFill>
            <w14:solidFill>
              <w14:srgbClr w14:val="D99A2B">
                <w14:lumMod w14:val="60000"/>
                <w14:lumOff w14:val="40000"/>
              </w14:srgbClr>
            </w14:solidFill>
          </w14:textFill>
        </w:rPr>
        <w:t xml:space="preserve">8  </w:t>
      </w:r>
      <w:r>
        <w:rPr>
          <w:color w:val="558ED5" w:themeColor="text2" w:themeTint="99"/>
          <w14:textFill>
            <w14:solidFill>
              <w14:schemeClr w14:val="tx2">
                <w14:lumMod w14:val="60000"/>
                <w14:lumOff w14:val="40000"/>
              </w14:schemeClr>
            </w14:solidFill>
          </w14:textFill>
        </w:rPr>
        <w:t>Soumission, assistance et notifications</w:t>
      </w:r>
    </w:p>
    <w:p w14:paraId="629CB7CF">
      <w:pPr>
        <w:pStyle w:val="3"/>
        <w:rPr>
          <w:lang w:val="fr-FR"/>
        </w:rPr>
      </w:pPr>
      <w:r>
        <w:rPr>
          <w:lang w:val="fr-FR"/>
        </w:rPr>
        <w:t>8.1 Contrôles avant soumission</w:t>
      </w:r>
    </w:p>
    <w:p w14:paraId="31447BAF">
      <w:pPr>
        <w:ind w:firstLine="312"/>
        <w:rPr>
          <w:lang w:val="fr-FR"/>
        </w:rPr>
      </w:pPr>
      <w:r>
        <w:rPr>
          <w:rFonts w:cs="Arial"/>
          <w:lang w:val="fr-FR"/>
        </w:rPr>
        <w:t>Le moteur de complétude compare le dossier aux règles actives de la campagne. Il signale les champs manquants, incohérences de dates, pièces illisibles, tailles dépassées et réponses conditionnelles incomplètes. Une page de synthèse présente toutes les informations dans l'ordre de la grille d'évaluation et permet de revenir directement au champ concerné. La soumission exige une confirmation explicite; elle produit un identifiant non prédictible, un horodatage serveur et un accusé de réception téléchargeable.</w:t>
      </w:r>
    </w:p>
    <w:p w14:paraId="2B49A93D">
      <w:pPr>
        <w:pStyle w:val="3"/>
        <w:rPr>
          <w:lang w:val="fr-FR"/>
        </w:rPr>
      </w:pPr>
      <w:r>
        <w:rPr>
          <w:lang w:val="fr-FR"/>
        </w:rPr>
        <w:t>8.2 Gestion des cas de faible connectivité</w:t>
      </w:r>
    </w:p>
    <w:p w14:paraId="43EE59A2">
      <w:pPr>
        <w:pStyle w:val="33"/>
        <w:rPr>
          <w:lang w:val="fr-FR"/>
        </w:rPr>
      </w:pPr>
      <w:r>
        <w:rPr>
          <w:rFonts w:cs="Arial"/>
          <w:lang w:val="fr-FR"/>
        </w:rPr>
        <w:t>Pages et scripts légers, images adaptatives, absence de vidéo en lecture automatique et limitation des bibliothèques lourdes.</w:t>
      </w:r>
    </w:p>
    <w:p w14:paraId="29F178D7">
      <w:pPr>
        <w:pStyle w:val="33"/>
        <w:rPr>
          <w:lang w:val="fr-FR"/>
        </w:rPr>
      </w:pPr>
      <w:r>
        <w:rPr>
          <w:rFonts w:cs="Arial"/>
          <w:lang w:val="fr-FR"/>
        </w:rPr>
        <w:t>Sauvegarde différentielle, reprise de session, téléversement par blocs avec reprise et conservation d'un brouillon local chiffré lorsque techniquement possible.</w:t>
      </w:r>
    </w:p>
    <w:p w14:paraId="2FB5938B">
      <w:pPr>
        <w:pStyle w:val="33"/>
        <w:rPr>
          <w:lang w:val="fr-FR"/>
        </w:rPr>
      </w:pPr>
      <w:r>
        <w:rPr>
          <w:rFonts w:cs="Arial"/>
          <w:lang w:val="fr-FR"/>
        </w:rPr>
        <w:t>Mode de saisie assistée pour les points focaux : un agent autorisé crée le dossier au nom du candidat, enregistre le canal d'origine et joint le consentement requis.</w:t>
      </w:r>
    </w:p>
    <w:p w14:paraId="63EA0141">
      <w:pPr>
        <w:pStyle w:val="33"/>
        <w:rPr>
          <w:lang w:val="fr-FR"/>
        </w:rPr>
      </w:pPr>
      <w:r>
        <w:rPr>
          <w:rFonts w:cs="Arial"/>
          <w:lang w:val="fr-FR"/>
        </w:rPr>
        <w:t>Tolérance aux coupures : une réponse n'est jamais perdue après confirmation de sauvegarde; les messages distinguent clairement « enregistré », « en attente » et « échec ».</w:t>
      </w:r>
    </w:p>
    <w:p w14:paraId="233EF893">
      <w:pPr>
        <w:pStyle w:val="3"/>
      </w:pPr>
      <w:r>
        <w:t>8.3 Notifications transactionnelles</w:t>
      </w:r>
    </w:p>
    <w:tbl>
      <w:tblPr>
        <w:tblStyle w:val="65"/>
        <w:tblW w:w="9865"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2041"/>
        <w:gridCol w:w="1984"/>
        <w:gridCol w:w="1701"/>
        <w:gridCol w:w="4139"/>
      </w:tblGrid>
      <w:tr w14:paraId="62F9D43F">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2041" w:type="dxa"/>
            <w:shd w:val="clear" w:color="auto" w:fill="123B5D"/>
            <w:tcMar>
              <w:top w:w="80" w:type="dxa"/>
              <w:left w:w="120" w:type="dxa"/>
              <w:bottom w:w="80" w:type="dxa"/>
              <w:right w:w="120" w:type="dxa"/>
            </w:tcMar>
            <w:vAlign w:val="center"/>
          </w:tcPr>
          <w:p w14:paraId="41D2F0B3">
            <w:pPr>
              <w:spacing w:after="0" w:line="259" w:lineRule="auto"/>
              <w:jc w:val="center"/>
            </w:pPr>
            <w:r>
              <w:rPr>
                <w:rFonts w:cs="Arial"/>
                <w:b/>
                <w:color w:val="FFFFFF"/>
                <w:sz w:val="17"/>
              </w:rPr>
              <w:t>Événement</w:t>
            </w:r>
          </w:p>
        </w:tc>
        <w:tc>
          <w:tcPr>
            <w:tcW w:w="1984" w:type="dxa"/>
            <w:shd w:val="clear" w:color="auto" w:fill="123B5D"/>
            <w:tcMar>
              <w:top w:w="80" w:type="dxa"/>
              <w:left w:w="120" w:type="dxa"/>
              <w:bottom w:w="80" w:type="dxa"/>
              <w:right w:w="120" w:type="dxa"/>
            </w:tcMar>
            <w:vAlign w:val="center"/>
          </w:tcPr>
          <w:p w14:paraId="5468DFF0">
            <w:pPr>
              <w:spacing w:after="0" w:line="259" w:lineRule="auto"/>
              <w:jc w:val="center"/>
            </w:pPr>
            <w:r>
              <w:rPr>
                <w:rFonts w:cs="Arial"/>
                <w:b/>
                <w:color w:val="FFFFFF"/>
                <w:sz w:val="17"/>
              </w:rPr>
              <w:t>Destinataire</w:t>
            </w:r>
          </w:p>
        </w:tc>
        <w:tc>
          <w:tcPr>
            <w:tcW w:w="1701" w:type="dxa"/>
            <w:shd w:val="clear" w:color="auto" w:fill="123B5D"/>
            <w:tcMar>
              <w:top w:w="80" w:type="dxa"/>
              <w:left w:w="120" w:type="dxa"/>
              <w:bottom w:w="80" w:type="dxa"/>
              <w:right w:w="120" w:type="dxa"/>
            </w:tcMar>
            <w:vAlign w:val="center"/>
          </w:tcPr>
          <w:p w14:paraId="5663DD04">
            <w:pPr>
              <w:spacing w:after="0" w:line="259" w:lineRule="auto"/>
              <w:jc w:val="center"/>
            </w:pPr>
            <w:r>
              <w:rPr>
                <w:rFonts w:cs="Arial"/>
                <w:b/>
                <w:color w:val="FFFFFF"/>
                <w:sz w:val="17"/>
              </w:rPr>
              <w:t>Canal</w:t>
            </w:r>
          </w:p>
        </w:tc>
        <w:tc>
          <w:tcPr>
            <w:tcW w:w="4139" w:type="dxa"/>
            <w:shd w:val="clear" w:color="auto" w:fill="123B5D"/>
            <w:tcMar>
              <w:top w:w="80" w:type="dxa"/>
              <w:left w:w="120" w:type="dxa"/>
              <w:bottom w:w="80" w:type="dxa"/>
              <w:right w:w="120" w:type="dxa"/>
            </w:tcMar>
            <w:vAlign w:val="center"/>
          </w:tcPr>
          <w:p w14:paraId="5022D2B2">
            <w:pPr>
              <w:spacing w:after="0" w:line="259" w:lineRule="auto"/>
              <w:jc w:val="center"/>
            </w:pPr>
            <w:r>
              <w:rPr>
                <w:rFonts w:cs="Arial"/>
                <w:b/>
                <w:color w:val="FFFFFF"/>
                <w:sz w:val="17"/>
              </w:rPr>
              <w:t>Contenu minimum</w:t>
            </w:r>
          </w:p>
        </w:tc>
      </w:tr>
      <w:tr w14:paraId="1067C9D5">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041" w:type="dxa"/>
            <w:tcMar>
              <w:top w:w="80" w:type="dxa"/>
              <w:left w:w="120" w:type="dxa"/>
              <w:bottom w:w="80" w:type="dxa"/>
              <w:right w:w="120" w:type="dxa"/>
            </w:tcMar>
            <w:vAlign w:val="center"/>
          </w:tcPr>
          <w:p w14:paraId="25507012">
            <w:pPr>
              <w:spacing w:after="0" w:line="259" w:lineRule="auto"/>
              <w:jc w:val="center"/>
            </w:pPr>
            <w:r>
              <w:rPr>
                <w:rFonts w:cs="Arial"/>
                <w:sz w:val="17"/>
              </w:rPr>
              <w:t>Compte créé</w:t>
            </w:r>
          </w:p>
        </w:tc>
        <w:tc>
          <w:tcPr>
            <w:tcW w:w="1984" w:type="dxa"/>
            <w:tcMar>
              <w:top w:w="80" w:type="dxa"/>
              <w:left w:w="120" w:type="dxa"/>
              <w:bottom w:w="80" w:type="dxa"/>
              <w:right w:w="120" w:type="dxa"/>
            </w:tcMar>
            <w:vAlign w:val="center"/>
          </w:tcPr>
          <w:p w14:paraId="19E82DB2">
            <w:pPr>
              <w:spacing w:after="0" w:line="259" w:lineRule="auto"/>
              <w:jc w:val="left"/>
            </w:pPr>
            <w:r>
              <w:rPr>
                <w:rFonts w:cs="Arial"/>
                <w:sz w:val="17"/>
              </w:rPr>
              <w:t>Candidat</w:t>
            </w:r>
          </w:p>
        </w:tc>
        <w:tc>
          <w:tcPr>
            <w:tcW w:w="1701" w:type="dxa"/>
            <w:tcMar>
              <w:top w:w="80" w:type="dxa"/>
              <w:left w:w="120" w:type="dxa"/>
              <w:bottom w:w="80" w:type="dxa"/>
              <w:right w:w="120" w:type="dxa"/>
            </w:tcMar>
            <w:vAlign w:val="center"/>
          </w:tcPr>
          <w:p w14:paraId="7B2DC041">
            <w:pPr>
              <w:spacing w:after="0" w:line="259" w:lineRule="auto"/>
              <w:jc w:val="left"/>
            </w:pPr>
            <w:r>
              <w:rPr>
                <w:rFonts w:cs="Arial"/>
                <w:sz w:val="17"/>
              </w:rPr>
              <w:t>Email/SMS</w:t>
            </w:r>
          </w:p>
        </w:tc>
        <w:tc>
          <w:tcPr>
            <w:tcW w:w="4139" w:type="dxa"/>
            <w:tcMar>
              <w:top w:w="80" w:type="dxa"/>
              <w:left w:w="120" w:type="dxa"/>
              <w:bottom w:w="80" w:type="dxa"/>
              <w:right w:w="120" w:type="dxa"/>
            </w:tcMar>
            <w:vAlign w:val="center"/>
          </w:tcPr>
          <w:p w14:paraId="25357F77">
            <w:pPr>
              <w:spacing w:after="0" w:line="259" w:lineRule="auto"/>
              <w:jc w:val="left"/>
              <w:rPr>
                <w:lang w:val="fr-FR"/>
              </w:rPr>
            </w:pPr>
            <w:r>
              <w:rPr>
                <w:rFonts w:cs="Arial"/>
                <w:sz w:val="17"/>
                <w:lang w:val="fr-FR"/>
              </w:rPr>
              <w:t>Vérification, sécurité, lien de reprise.</w:t>
            </w:r>
          </w:p>
        </w:tc>
      </w:tr>
      <w:tr w14:paraId="785051D9">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041" w:type="dxa"/>
            <w:shd w:val="clear" w:color="auto" w:fill="F8FAFB"/>
            <w:tcMar>
              <w:top w:w="80" w:type="dxa"/>
              <w:left w:w="120" w:type="dxa"/>
              <w:bottom w:w="80" w:type="dxa"/>
              <w:right w:w="120" w:type="dxa"/>
            </w:tcMar>
            <w:vAlign w:val="center"/>
          </w:tcPr>
          <w:p w14:paraId="78B69C6F">
            <w:pPr>
              <w:spacing w:after="0" w:line="259" w:lineRule="auto"/>
              <w:jc w:val="center"/>
            </w:pPr>
            <w:r>
              <w:rPr>
                <w:rFonts w:cs="Arial"/>
                <w:sz w:val="17"/>
              </w:rPr>
              <w:t>Rappel de clôture</w:t>
            </w:r>
          </w:p>
        </w:tc>
        <w:tc>
          <w:tcPr>
            <w:tcW w:w="1984" w:type="dxa"/>
            <w:shd w:val="clear" w:color="auto" w:fill="F8FAFB"/>
            <w:tcMar>
              <w:top w:w="80" w:type="dxa"/>
              <w:left w:w="120" w:type="dxa"/>
              <w:bottom w:w="80" w:type="dxa"/>
              <w:right w:w="120" w:type="dxa"/>
            </w:tcMar>
            <w:vAlign w:val="center"/>
          </w:tcPr>
          <w:p w14:paraId="109C4709">
            <w:pPr>
              <w:spacing w:after="0" w:line="259" w:lineRule="auto"/>
              <w:jc w:val="left"/>
            </w:pPr>
            <w:r>
              <w:rPr>
                <w:rFonts w:cs="Arial"/>
                <w:sz w:val="17"/>
              </w:rPr>
              <w:t>Brouillons autorisés</w:t>
            </w:r>
          </w:p>
        </w:tc>
        <w:tc>
          <w:tcPr>
            <w:tcW w:w="1701" w:type="dxa"/>
            <w:shd w:val="clear" w:color="auto" w:fill="F8FAFB"/>
            <w:tcMar>
              <w:top w:w="80" w:type="dxa"/>
              <w:left w:w="120" w:type="dxa"/>
              <w:bottom w:w="80" w:type="dxa"/>
              <w:right w:w="120" w:type="dxa"/>
            </w:tcMar>
            <w:vAlign w:val="center"/>
          </w:tcPr>
          <w:p w14:paraId="565DEFB9">
            <w:pPr>
              <w:spacing w:after="0" w:line="259" w:lineRule="auto"/>
              <w:jc w:val="left"/>
            </w:pPr>
            <w:r>
              <w:rPr>
                <w:rFonts w:cs="Arial"/>
                <w:sz w:val="17"/>
              </w:rPr>
              <w:t>Email/SMS</w:t>
            </w:r>
          </w:p>
        </w:tc>
        <w:tc>
          <w:tcPr>
            <w:tcW w:w="4139" w:type="dxa"/>
            <w:shd w:val="clear" w:color="auto" w:fill="F8FAFB"/>
            <w:tcMar>
              <w:top w:w="80" w:type="dxa"/>
              <w:left w:w="120" w:type="dxa"/>
              <w:bottom w:w="80" w:type="dxa"/>
              <w:right w:w="120" w:type="dxa"/>
            </w:tcMar>
            <w:vAlign w:val="center"/>
          </w:tcPr>
          <w:p w14:paraId="6CC262AC">
            <w:pPr>
              <w:spacing w:after="0" w:line="259" w:lineRule="auto"/>
              <w:jc w:val="left"/>
              <w:rPr>
                <w:lang w:val="fr-FR"/>
              </w:rPr>
            </w:pPr>
            <w:r>
              <w:rPr>
                <w:rFonts w:cs="Arial"/>
                <w:sz w:val="17"/>
                <w:lang w:val="fr-FR"/>
              </w:rPr>
              <w:t>Temps restant, complétude, lien direct.</w:t>
            </w:r>
          </w:p>
        </w:tc>
      </w:tr>
      <w:tr w14:paraId="393C200A">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041" w:type="dxa"/>
            <w:tcMar>
              <w:top w:w="80" w:type="dxa"/>
              <w:left w:w="120" w:type="dxa"/>
              <w:bottom w:w="80" w:type="dxa"/>
              <w:right w:w="120" w:type="dxa"/>
            </w:tcMar>
            <w:vAlign w:val="center"/>
          </w:tcPr>
          <w:p w14:paraId="3C60EB4B">
            <w:pPr>
              <w:spacing w:after="0" w:line="259" w:lineRule="auto"/>
              <w:jc w:val="center"/>
            </w:pPr>
            <w:r>
              <w:rPr>
                <w:rFonts w:cs="Arial"/>
                <w:sz w:val="17"/>
              </w:rPr>
              <w:t>Soumission reçue</w:t>
            </w:r>
          </w:p>
        </w:tc>
        <w:tc>
          <w:tcPr>
            <w:tcW w:w="1984" w:type="dxa"/>
            <w:tcMar>
              <w:top w:w="80" w:type="dxa"/>
              <w:left w:w="120" w:type="dxa"/>
              <w:bottom w:w="80" w:type="dxa"/>
              <w:right w:w="120" w:type="dxa"/>
            </w:tcMar>
            <w:vAlign w:val="center"/>
          </w:tcPr>
          <w:p w14:paraId="6D2F60A7">
            <w:pPr>
              <w:spacing w:after="0" w:line="259" w:lineRule="auto"/>
              <w:jc w:val="left"/>
            </w:pPr>
            <w:r>
              <w:rPr>
                <w:rFonts w:cs="Arial"/>
                <w:sz w:val="17"/>
              </w:rPr>
              <w:t>Candidat + secrétariat</w:t>
            </w:r>
          </w:p>
        </w:tc>
        <w:tc>
          <w:tcPr>
            <w:tcW w:w="1701" w:type="dxa"/>
            <w:tcMar>
              <w:top w:w="80" w:type="dxa"/>
              <w:left w:w="120" w:type="dxa"/>
              <w:bottom w:w="80" w:type="dxa"/>
              <w:right w:w="120" w:type="dxa"/>
            </w:tcMar>
            <w:vAlign w:val="center"/>
          </w:tcPr>
          <w:p w14:paraId="4D9BE0A7">
            <w:pPr>
              <w:spacing w:after="0" w:line="259" w:lineRule="auto"/>
              <w:jc w:val="left"/>
            </w:pPr>
            <w:r>
              <w:rPr>
                <w:rFonts w:cs="Arial"/>
                <w:sz w:val="17"/>
              </w:rPr>
              <w:t>Email + reçu</w:t>
            </w:r>
          </w:p>
        </w:tc>
        <w:tc>
          <w:tcPr>
            <w:tcW w:w="4139" w:type="dxa"/>
            <w:tcMar>
              <w:top w:w="80" w:type="dxa"/>
              <w:left w:w="120" w:type="dxa"/>
              <w:bottom w:w="80" w:type="dxa"/>
              <w:right w:w="120" w:type="dxa"/>
            </w:tcMar>
            <w:vAlign w:val="center"/>
          </w:tcPr>
          <w:p w14:paraId="7006356A">
            <w:pPr>
              <w:spacing w:after="0" w:line="259" w:lineRule="auto"/>
              <w:jc w:val="left"/>
              <w:rPr>
                <w:lang w:val="fr-FR"/>
              </w:rPr>
            </w:pPr>
            <w:r>
              <w:rPr>
                <w:rFonts w:cs="Arial"/>
                <w:sz w:val="17"/>
                <w:lang w:val="fr-FR"/>
              </w:rPr>
              <w:t>Numéro, date, campagne, résumé, contact.</w:t>
            </w:r>
          </w:p>
        </w:tc>
      </w:tr>
      <w:tr w14:paraId="31A58CD2">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041" w:type="dxa"/>
            <w:shd w:val="clear" w:color="auto" w:fill="F8FAFB"/>
            <w:tcMar>
              <w:top w:w="80" w:type="dxa"/>
              <w:left w:w="120" w:type="dxa"/>
              <w:bottom w:w="80" w:type="dxa"/>
              <w:right w:w="120" w:type="dxa"/>
            </w:tcMar>
            <w:vAlign w:val="center"/>
          </w:tcPr>
          <w:p w14:paraId="52A5F546">
            <w:pPr>
              <w:spacing w:after="0" w:line="259" w:lineRule="auto"/>
              <w:jc w:val="center"/>
            </w:pPr>
            <w:r>
              <w:rPr>
                <w:rFonts w:cs="Arial"/>
                <w:sz w:val="17"/>
              </w:rPr>
              <w:t>Clarification demandée</w:t>
            </w:r>
          </w:p>
        </w:tc>
        <w:tc>
          <w:tcPr>
            <w:tcW w:w="1984" w:type="dxa"/>
            <w:shd w:val="clear" w:color="auto" w:fill="F8FAFB"/>
            <w:tcMar>
              <w:top w:w="80" w:type="dxa"/>
              <w:left w:w="120" w:type="dxa"/>
              <w:bottom w:w="80" w:type="dxa"/>
              <w:right w:w="120" w:type="dxa"/>
            </w:tcMar>
            <w:vAlign w:val="center"/>
          </w:tcPr>
          <w:p w14:paraId="43BF6FDF">
            <w:pPr>
              <w:spacing w:after="0" w:line="259" w:lineRule="auto"/>
              <w:jc w:val="left"/>
            </w:pPr>
            <w:r>
              <w:rPr>
                <w:rFonts w:cs="Arial"/>
                <w:sz w:val="17"/>
              </w:rPr>
              <w:t>Candidat</w:t>
            </w:r>
          </w:p>
        </w:tc>
        <w:tc>
          <w:tcPr>
            <w:tcW w:w="1701" w:type="dxa"/>
            <w:shd w:val="clear" w:color="auto" w:fill="F8FAFB"/>
            <w:tcMar>
              <w:top w:w="80" w:type="dxa"/>
              <w:left w:w="120" w:type="dxa"/>
              <w:bottom w:w="80" w:type="dxa"/>
              <w:right w:w="120" w:type="dxa"/>
            </w:tcMar>
            <w:vAlign w:val="center"/>
          </w:tcPr>
          <w:p w14:paraId="22339801">
            <w:pPr>
              <w:spacing w:after="0" w:line="259" w:lineRule="auto"/>
              <w:jc w:val="left"/>
            </w:pPr>
            <w:r>
              <w:rPr>
                <w:rFonts w:cs="Arial"/>
                <w:sz w:val="17"/>
              </w:rPr>
              <w:t>Email/SMS</w:t>
            </w:r>
          </w:p>
        </w:tc>
        <w:tc>
          <w:tcPr>
            <w:tcW w:w="4139" w:type="dxa"/>
            <w:shd w:val="clear" w:color="auto" w:fill="F8FAFB"/>
            <w:tcMar>
              <w:top w:w="80" w:type="dxa"/>
              <w:left w:w="120" w:type="dxa"/>
              <w:bottom w:w="80" w:type="dxa"/>
              <w:right w:w="120" w:type="dxa"/>
            </w:tcMar>
            <w:vAlign w:val="center"/>
          </w:tcPr>
          <w:p w14:paraId="305B179C">
            <w:pPr>
              <w:spacing w:after="0" w:line="259" w:lineRule="auto"/>
              <w:jc w:val="left"/>
              <w:rPr>
                <w:lang w:val="fr-FR"/>
              </w:rPr>
            </w:pPr>
            <w:r>
              <w:rPr>
                <w:rFonts w:cs="Arial"/>
                <w:sz w:val="17"/>
                <w:lang w:val="fr-FR"/>
              </w:rPr>
              <w:t>Point précis, délai, canal de réponse.</w:t>
            </w:r>
          </w:p>
        </w:tc>
      </w:tr>
      <w:tr w14:paraId="01274224">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041" w:type="dxa"/>
            <w:tcMar>
              <w:top w:w="80" w:type="dxa"/>
              <w:left w:w="120" w:type="dxa"/>
              <w:bottom w:w="80" w:type="dxa"/>
              <w:right w:w="120" w:type="dxa"/>
            </w:tcMar>
            <w:vAlign w:val="center"/>
          </w:tcPr>
          <w:p w14:paraId="37182344">
            <w:pPr>
              <w:spacing w:after="0" w:line="259" w:lineRule="auto"/>
              <w:jc w:val="center"/>
            </w:pPr>
            <w:r>
              <w:rPr>
                <w:rFonts w:cs="Arial"/>
                <w:sz w:val="17"/>
              </w:rPr>
              <w:t>Décision d'étape</w:t>
            </w:r>
          </w:p>
        </w:tc>
        <w:tc>
          <w:tcPr>
            <w:tcW w:w="1984" w:type="dxa"/>
            <w:tcMar>
              <w:top w:w="80" w:type="dxa"/>
              <w:left w:w="120" w:type="dxa"/>
              <w:bottom w:w="80" w:type="dxa"/>
              <w:right w:w="120" w:type="dxa"/>
            </w:tcMar>
            <w:vAlign w:val="center"/>
          </w:tcPr>
          <w:p w14:paraId="340DAC6A">
            <w:pPr>
              <w:spacing w:after="0" w:line="259" w:lineRule="auto"/>
              <w:jc w:val="left"/>
            </w:pPr>
            <w:r>
              <w:rPr>
                <w:rFonts w:cs="Arial"/>
                <w:sz w:val="17"/>
              </w:rPr>
              <w:t>Candidat</w:t>
            </w:r>
          </w:p>
        </w:tc>
        <w:tc>
          <w:tcPr>
            <w:tcW w:w="1701" w:type="dxa"/>
            <w:tcMar>
              <w:top w:w="80" w:type="dxa"/>
              <w:left w:w="120" w:type="dxa"/>
              <w:bottom w:w="80" w:type="dxa"/>
              <w:right w:w="120" w:type="dxa"/>
            </w:tcMar>
            <w:vAlign w:val="center"/>
          </w:tcPr>
          <w:p w14:paraId="0B9C27A4">
            <w:pPr>
              <w:spacing w:after="0" w:line="259" w:lineRule="auto"/>
              <w:jc w:val="left"/>
            </w:pPr>
            <w:r>
              <w:rPr>
                <w:rFonts w:cs="Arial"/>
                <w:sz w:val="17"/>
              </w:rPr>
              <w:t>Email/SMS</w:t>
            </w:r>
          </w:p>
        </w:tc>
        <w:tc>
          <w:tcPr>
            <w:tcW w:w="4139" w:type="dxa"/>
            <w:tcMar>
              <w:top w:w="80" w:type="dxa"/>
              <w:left w:w="120" w:type="dxa"/>
              <w:bottom w:w="80" w:type="dxa"/>
              <w:right w:w="120" w:type="dxa"/>
            </w:tcMar>
            <w:vAlign w:val="center"/>
          </w:tcPr>
          <w:p w14:paraId="00A97CD9">
            <w:pPr>
              <w:spacing w:after="0" w:line="259" w:lineRule="auto"/>
              <w:jc w:val="left"/>
              <w:rPr>
                <w:lang w:val="fr-FR"/>
              </w:rPr>
            </w:pPr>
            <w:r>
              <w:rPr>
                <w:rFonts w:cs="Arial"/>
                <w:sz w:val="17"/>
                <w:lang w:val="fr-FR"/>
              </w:rPr>
              <w:t>Statut, suite, convocation ou information appropriée.</w:t>
            </w:r>
          </w:p>
        </w:tc>
      </w:tr>
      <w:tr w14:paraId="40F0F17E">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041" w:type="dxa"/>
            <w:shd w:val="clear" w:color="auto" w:fill="F8FAFB"/>
            <w:tcMar>
              <w:top w:w="80" w:type="dxa"/>
              <w:left w:w="120" w:type="dxa"/>
              <w:bottom w:w="80" w:type="dxa"/>
              <w:right w:w="120" w:type="dxa"/>
            </w:tcMar>
            <w:vAlign w:val="center"/>
          </w:tcPr>
          <w:p w14:paraId="5A21001F">
            <w:pPr>
              <w:spacing w:after="0" w:line="259" w:lineRule="auto"/>
              <w:jc w:val="center"/>
            </w:pPr>
            <w:r>
              <w:rPr>
                <w:rFonts w:cs="Arial"/>
                <w:sz w:val="17"/>
              </w:rPr>
              <w:t>Affectation</w:t>
            </w:r>
          </w:p>
        </w:tc>
        <w:tc>
          <w:tcPr>
            <w:tcW w:w="1984" w:type="dxa"/>
            <w:shd w:val="clear" w:color="auto" w:fill="F8FAFB"/>
            <w:tcMar>
              <w:top w:w="80" w:type="dxa"/>
              <w:left w:w="120" w:type="dxa"/>
              <w:bottom w:w="80" w:type="dxa"/>
              <w:right w:w="120" w:type="dxa"/>
            </w:tcMar>
            <w:vAlign w:val="center"/>
          </w:tcPr>
          <w:p w14:paraId="3F0E8E92">
            <w:pPr>
              <w:spacing w:after="0" w:line="259" w:lineRule="auto"/>
              <w:jc w:val="left"/>
            </w:pPr>
            <w:r>
              <w:rPr>
                <w:rFonts w:cs="Arial"/>
                <w:sz w:val="17"/>
              </w:rPr>
              <w:t>Évaluateur</w:t>
            </w:r>
          </w:p>
        </w:tc>
        <w:tc>
          <w:tcPr>
            <w:tcW w:w="1701" w:type="dxa"/>
            <w:shd w:val="clear" w:color="auto" w:fill="F8FAFB"/>
            <w:tcMar>
              <w:top w:w="80" w:type="dxa"/>
              <w:left w:w="120" w:type="dxa"/>
              <w:bottom w:w="80" w:type="dxa"/>
              <w:right w:w="120" w:type="dxa"/>
            </w:tcMar>
            <w:vAlign w:val="center"/>
          </w:tcPr>
          <w:p w14:paraId="2C805873">
            <w:pPr>
              <w:spacing w:after="0" w:line="259" w:lineRule="auto"/>
              <w:jc w:val="left"/>
            </w:pPr>
            <w:r>
              <w:rPr>
                <w:rFonts w:cs="Arial"/>
                <w:sz w:val="17"/>
              </w:rPr>
              <w:t>Email</w:t>
            </w:r>
          </w:p>
        </w:tc>
        <w:tc>
          <w:tcPr>
            <w:tcW w:w="4139" w:type="dxa"/>
            <w:shd w:val="clear" w:color="auto" w:fill="F8FAFB"/>
            <w:tcMar>
              <w:top w:w="80" w:type="dxa"/>
              <w:left w:w="120" w:type="dxa"/>
              <w:bottom w:w="80" w:type="dxa"/>
              <w:right w:w="120" w:type="dxa"/>
            </w:tcMar>
            <w:vAlign w:val="center"/>
          </w:tcPr>
          <w:p w14:paraId="52CDEC59">
            <w:pPr>
              <w:spacing w:after="0" w:line="259" w:lineRule="auto"/>
              <w:jc w:val="left"/>
              <w:rPr>
                <w:lang w:val="fr-FR"/>
              </w:rPr>
            </w:pPr>
            <w:r>
              <w:rPr>
                <w:rFonts w:cs="Arial"/>
                <w:sz w:val="17"/>
                <w:lang w:val="fr-FR"/>
              </w:rPr>
              <w:t>Nombre de dossiers, échéance, déclaration de conflit.</w:t>
            </w:r>
          </w:p>
        </w:tc>
      </w:tr>
    </w:tbl>
    <w:p w14:paraId="766D3C79">
      <w:pPr>
        <w:spacing w:after="0"/>
        <w:rPr>
          <w:lang w:val="fr-FR"/>
        </w:rPr>
      </w:pPr>
    </w:p>
    <w:p w14:paraId="57B5D5A8">
      <w:pPr>
        <w:pStyle w:val="3"/>
        <w:rPr>
          <w:lang w:val="fr-FR"/>
        </w:rPr>
      </w:pPr>
      <w:r>
        <w:rPr>
          <w:lang w:val="fr-FR"/>
        </w:rPr>
        <w:t>8.4 Assistance et demandes</w:t>
      </w:r>
    </w:p>
    <w:p w14:paraId="75D276DA">
      <w:pPr>
        <w:ind w:firstLine="312"/>
        <w:rPr>
          <w:lang w:val="fr-FR"/>
        </w:rPr>
      </w:pPr>
      <w:r>
        <w:rPr>
          <w:rFonts w:cs="Arial"/>
          <w:lang w:val="fr-FR"/>
        </w:rPr>
        <w:t>Un centre d'aide associe FAQ, formulaire de ticket et journal des réponses officielles. Chaque ticket reçoit une catégorie, une priorité, un responsable, un délai cible et un historique. Les réponses récurrentes peuvent alimenter la FAQ après validation. Les agents ne doivent jamais demander un mot de passe ni recevoir des pièces sensibles sur un canal non autorisé.</w:t>
      </w:r>
    </w:p>
    <w:p w14:paraId="26268DD2">
      <w:pPr>
        <w:pStyle w:val="2"/>
        <w:rPr>
          <w:color w:val="558ED5" w:themeColor="text2" w:themeTint="99"/>
          <w14:textFill>
            <w14:solidFill>
              <w14:schemeClr w14:val="tx2">
                <w14:lumMod w14:val="60000"/>
                <w14:lumOff w14:val="40000"/>
              </w14:schemeClr>
            </w14:solidFill>
          </w14:textFill>
        </w:rPr>
      </w:pPr>
      <w:r>
        <w:rPr>
          <w:color w:val="D99A2B"/>
          <w14:textFill>
            <w14:solidFill>
              <w14:srgbClr w14:val="D99A2B">
                <w14:lumMod w14:val="60000"/>
                <w14:lumOff w14:val="40000"/>
              </w14:srgbClr>
            </w14:solidFill>
          </w14:textFill>
        </w:rPr>
        <w:t xml:space="preserve">9  </w:t>
      </w:r>
      <w:r>
        <w:rPr>
          <w:color w:val="558ED5" w:themeColor="text2" w:themeTint="99"/>
          <w14:textFill>
            <w14:solidFill>
              <w14:schemeClr w14:val="tx2">
                <w14:lumMod w14:val="60000"/>
                <w14:lumOff w14:val="40000"/>
              </w14:schemeClr>
            </w14:solidFill>
          </w14:textFill>
        </w:rPr>
        <w:t>Back-office : paramétrage et pilotage</w:t>
      </w:r>
    </w:p>
    <w:p w14:paraId="301B783F">
      <w:pPr>
        <w:pStyle w:val="3"/>
        <w:rPr>
          <w:lang w:val="fr-FR"/>
        </w:rPr>
      </w:pPr>
      <w:r>
        <w:rPr>
          <w:lang w:val="fr-FR"/>
        </w:rPr>
        <w:t>9.1 Tableau de bord de campagne</w:t>
      </w:r>
    </w:p>
    <w:p w14:paraId="28E0E341">
      <w:pPr>
        <w:ind w:firstLine="312"/>
        <w:rPr>
          <w:lang w:val="fr-FR"/>
        </w:rPr>
      </w:pPr>
      <w:r>
        <w:rPr>
          <w:rFonts w:cs="Arial"/>
          <w:lang w:val="fr-FR"/>
        </w:rPr>
        <w:t>À l'ouverture, le gestionnaire visualise les données opérationnelles utiles à l'action : visiteurs, comptes, brouillons, dossiers soumis, taux de complétude, répartition géographique et thématique, candidatures féminines, pièces en erreur, dossiers en attente de contrôle, charge par évaluateur et respect des échéances. Les indicateurs doivent être filtrables, exportables et accompagnés de leur définition.</w:t>
      </w:r>
    </w:p>
    <w:p w14:paraId="567AEA56">
      <w:pPr>
        <w:pStyle w:val="3"/>
      </w:pPr>
      <w:r>
        <w:t>9.2 Paramètres administrables sans code</w:t>
      </w:r>
    </w:p>
    <w:tbl>
      <w:tblPr>
        <w:tblStyle w:val="65"/>
        <w:tblW w:w="9865"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2438"/>
        <w:gridCol w:w="7427"/>
      </w:tblGrid>
      <w:tr w14:paraId="4DCC2222">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2438" w:type="dxa"/>
            <w:shd w:val="clear" w:color="auto" w:fill="2D7A5B"/>
            <w:tcMar>
              <w:top w:w="80" w:type="dxa"/>
              <w:left w:w="120" w:type="dxa"/>
              <w:bottom w:w="80" w:type="dxa"/>
              <w:right w:w="120" w:type="dxa"/>
            </w:tcMar>
            <w:vAlign w:val="center"/>
          </w:tcPr>
          <w:p w14:paraId="447CC826">
            <w:pPr>
              <w:spacing w:after="0" w:line="259" w:lineRule="auto"/>
              <w:jc w:val="center"/>
            </w:pPr>
            <w:r>
              <w:rPr>
                <w:rFonts w:cs="Arial"/>
                <w:b/>
                <w:color w:val="FFFFFF"/>
                <w:sz w:val="17"/>
              </w:rPr>
              <w:t>Domaine</w:t>
            </w:r>
          </w:p>
        </w:tc>
        <w:tc>
          <w:tcPr>
            <w:tcW w:w="7427" w:type="dxa"/>
            <w:shd w:val="clear" w:color="auto" w:fill="2D7A5B"/>
            <w:tcMar>
              <w:top w:w="80" w:type="dxa"/>
              <w:left w:w="120" w:type="dxa"/>
              <w:bottom w:w="80" w:type="dxa"/>
              <w:right w:w="120" w:type="dxa"/>
            </w:tcMar>
            <w:vAlign w:val="center"/>
          </w:tcPr>
          <w:p w14:paraId="02172AA8">
            <w:pPr>
              <w:spacing w:after="0" w:line="259" w:lineRule="auto"/>
              <w:jc w:val="center"/>
            </w:pPr>
            <w:r>
              <w:rPr>
                <w:rFonts w:cs="Arial"/>
                <w:b/>
                <w:color w:val="FFFFFF"/>
                <w:sz w:val="17"/>
              </w:rPr>
              <w:t>Paramètres</w:t>
            </w:r>
          </w:p>
        </w:tc>
      </w:tr>
      <w:tr w14:paraId="523A5F6C">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38" w:type="dxa"/>
            <w:tcMar>
              <w:top w:w="80" w:type="dxa"/>
              <w:left w:w="120" w:type="dxa"/>
              <w:bottom w:w="80" w:type="dxa"/>
              <w:right w:w="120" w:type="dxa"/>
            </w:tcMar>
            <w:vAlign w:val="center"/>
          </w:tcPr>
          <w:p w14:paraId="2B46478D">
            <w:pPr>
              <w:spacing w:after="0" w:line="259" w:lineRule="auto"/>
              <w:jc w:val="left"/>
            </w:pPr>
            <w:r>
              <w:rPr>
                <w:rFonts w:cs="Arial"/>
                <w:sz w:val="17"/>
              </w:rPr>
              <w:t>Campagne</w:t>
            </w:r>
          </w:p>
        </w:tc>
        <w:tc>
          <w:tcPr>
            <w:tcW w:w="7427" w:type="dxa"/>
            <w:tcMar>
              <w:top w:w="80" w:type="dxa"/>
              <w:left w:w="120" w:type="dxa"/>
              <w:bottom w:w="80" w:type="dxa"/>
              <w:right w:w="120" w:type="dxa"/>
            </w:tcMar>
            <w:vAlign w:val="center"/>
          </w:tcPr>
          <w:p w14:paraId="4233A47E">
            <w:pPr>
              <w:spacing w:after="0" w:line="259" w:lineRule="auto"/>
              <w:jc w:val="left"/>
              <w:rPr>
                <w:lang w:val="fr-FR"/>
              </w:rPr>
            </w:pPr>
            <w:r>
              <w:rPr>
                <w:rFonts w:cs="Arial"/>
                <w:sz w:val="17"/>
                <w:lang w:val="fr-FR"/>
              </w:rPr>
              <w:t>Nom, édition, statut, dates, fuseau horaire, compte à rebours, période de grâce, domaine, contacts et textes légaux.</w:t>
            </w:r>
          </w:p>
        </w:tc>
      </w:tr>
      <w:tr w14:paraId="31D08C74">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38" w:type="dxa"/>
            <w:shd w:val="clear" w:color="auto" w:fill="F8FAFB"/>
            <w:tcMar>
              <w:top w:w="80" w:type="dxa"/>
              <w:left w:w="120" w:type="dxa"/>
              <w:bottom w:w="80" w:type="dxa"/>
              <w:right w:w="120" w:type="dxa"/>
            </w:tcMar>
            <w:vAlign w:val="center"/>
          </w:tcPr>
          <w:p w14:paraId="246B906C">
            <w:pPr>
              <w:spacing w:after="0" w:line="259" w:lineRule="auto"/>
              <w:jc w:val="left"/>
            </w:pPr>
            <w:r>
              <w:rPr>
                <w:rFonts w:cs="Arial"/>
                <w:sz w:val="17"/>
              </w:rPr>
              <w:t>Éligibilité</w:t>
            </w:r>
          </w:p>
        </w:tc>
        <w:tc>
          <w:tcPr>
            <w:tcW w:w="7427" w:type="dxa"/>
            <w:shd w:val="clear" w:color="auto" w:fill="F8FAFB"/>
            <w:tcMar>
              <w:top w:w="80" w:type="dxa"/>
              <w:left w:w="120" w:type="dxa"/>
              <w:bottom w:w="80" w:type="dxa"/>
              <w:right w:w="120" w:type="dxa"/>
            </w:tcMar>
            <w:vAlign w:val="center"/>
          </w:tcPr>
          <w:p w14:paraId="4D903F13">
            <w:pPr>
              <w:spacing w:after="0" w:line="259" w:lineRule="auto"/>
              <w:jc w:val="left"/>
              <w:rPr>
                <w:lang w:val="fr-FR"/>
              </w:rPr>
            </w:pPr>
            <w:r>
              <w:rPr>
                <w:rFonts w:cs="Arial"/>
                <w:sz w:val="17"/>
                <w:lang w:val="fr-FR"/>
              </w:rPr>
              <w:t>Âge et date de référence, nationalité/résidence, zones, types de candidats, taille d'équipe, restrictions et motifs d'exclusion.</w:t>
            </w:r>
          </w:p>
        </w:tc>
      </w:tr>
      <w:tr w14:paraId="7EDFBF2A">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38" w:type="dxa"/>
            <w:tcMar>
              <w:top w:w="80" w:type="dxa"/>
              <w:left w:w="120" w:type="dxa"/>
              <w:bottom w:w="80" w:type="dxa"/>
              <w:right w:w="120" w:type="dxa"/>
            </w:tcMar>
            <w:vAlign w:val="center"/>
          </w:tcPr>
          <w:p w14:paraId="28A8FBBC">
            <w:pPr>
              <w:spacing w:after="0" w:line="259" w:lineRule="auto"/>
              <w:jc w:val="left"/>
            </w:pPr>
            <w:r>
              <w:rPr>
                <w:rFonts w:cs="Arial"/>
                <w:sz w:val="17"/>
              </w:rPr>
              <w:t>Thématiques</w:t>
            </w:r>
          </w:p>
        </w:tc>
        <w:tc>
          <w:tcPr>
            <w:tcW w:w="7427" w:type="dxa"/>
            <w:tcMar>
              <w:top w:w="80" w:type="dxa"/>
              <w:left w:w="120" w:type="dxa"/>
              <w:bottom w:w="80" w:type="dxa"/>
              <w:right w:w="120" w:type="dxa"/>
            </w:tcMar>
            <w:vAlign w:val="center"/>
          </w:tcPr>
          <w:p w14:paraId="75CE1A9C">
            <w:pPr>
              <w:spacing w:after="0" w:line="259" w:lineRule="auto"/>
              <w:jc w:val="left"/>
              <w:rPr>
                <w:lang w:val="fr-FR"/>
              </w:rPr>
            </w:pPr>
            <w:r>
              <w:rPr>
                <w:rFonts w:cs="Arial"/>
                <w:sz w:val="17"/>
                <w:lang w:val="fr-FR"/>
              </w:rPr>
              <w:t>Axes, sous-thèmes, défis, communes, descriptions, experts, quotas ou nombres de short-list.</w:t>
            </w:r>
          </w:p>
        </w:tc>
      </w:tr>
      <w:tr w14:paraId="1887D485">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38" w:type="dxa"/>
            <w:shd w:val="clear" w:color="auto" w:fill="F8FAFB"/>
            <w:tcMar>
              <w:top w:w="80" w:type="dxa"/>
              <w:left w:w="120" w:type="dxa"/>
              <w:bottom w:w="80" w:type="dxa"/>
              <w:right w:w="120" w:type="dxa"/>
            </w:tcMar>
            <w:vAlign w:val="center"/>
          </w:tcPr>
          <w:p w14:paraId="68B5AF0F">
            <w:pPr>
              <w:spacing w:after="0" w:line="259" w:lineRule="auto"/>
              <w:jc w:val="left"/>
            </w:pPr>
            <w:r>
              <w:rPr>
                <w:rFonts w:cs="Arial"/>
                <w:sz w:val="17"/>
              </w:rPr>
              <w:t>Formulaire</w:t>
            </w:r>
          </w:p>
        </w:tc>
        <w:tc>
          <w:tcPr>
            <w:tcW w:w="7427" w:type="dxa"/>
            <w:shd w:val="clear" w:color="auto" w:fill="F8FAFB"/>
            <w:tcMar>
              <w:top w:w="80" w:type="dxa"/>
              <w:left w:w="120" w:type="dxa"/>
              <w:bottom w:w="80" w:type="dxa"/>
              <w:right w:w="120" w:type="dxa"/>
            </w:tcMar>
            <w:vAlign w:val="center"/>
          </w:tcPr>
          <w:p w14:paraId="1D09B595">
            <w:pPr>
              <w:spacing w:after="0" w:line="259" w:lineRule="auto"/>
              <w:jc w:val="left"/>
              <w:rPr>
                <w:lang w:val="fr-FR"/>
              </w:rPr>
            </w:pPr>
            <w:r>
              <w:rPr>
                <w:rFonts w:cs="Arial"/>
                <w:sz w:val="17"/>
                <w:lang w:val="fr-FR"/>
              </w:rPr>
              <w:t>Sections, champs, aide, obligatoire/conditionnel, longueur, options, ordre, pièces, formats et tailles.</w:t>
            </w:r>
          </w:p>
        </w:tc>
      </w:tr>
      <w:tr w14:paraId="0DB40EDF">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38" w:type="dxa"/>
            <w:tcMar>
              <w:top w:w="80" w:type="dxa"/>
              <w:left w:w="120" w:type="dxa"/>
              <w:bottom w:w="80" w:type="dxa"/>
              <w:right w:w="120" w:type="dxa"/>
            </w:tcMar>
            <w:vAlign w:val="center"/>
          </w:tcPr>
          <w:p w14:paraId="2DF0BF6B">
            <w:pPr>
              <w:spacing w:after="0" w:line="259" w:lineRule="auto"/>
              <w:jc w:val="left"/>
            </w:pPr>
            <w:r>
              <w:rPr>
                <w:rFonts w:cs="Arial"/>
                <w:sz w:val="17"/>
              </w:rPr>
              <w:t>Évaluation</w:t>
            </w:r>
          </w:p>
        </w:tc>
        <w:tc>
          <w:tcPr>
            <w:tcW w:w="7427" w:type="dxa"/>
            <w:tcMar>
              <w:top w:w="80" w:type="dxa"/>
              <w:left w:w="120" w:type="dxa"/>
              <w:bottom w:w="80" w:type="dxa"/>
              <w:right w:w="120" w:type="dxa"/>
            </w:tcMar>
            <w:vAlign w:val="center"/>
          </w:tcPr>
          <w:p w14:paraId="07EC4231">
            <w:pPr>
              <w:spacing w:after="0" w:line="259" w:lineRule="auto"/>
              <w:jc w:val="left"/>
              <w:rPr>
                <w:lang w:val="fr-FR"/>
              </w:rPr>
            </w:pPr>
            <w:r>
              <w:rPr>
                <w:rFonts w:cs="Arial"/>
                <w:sz w:val="17"/>
                <w:lang w:val="fr-FR"/>
              </w:rPr>
              <w:t>Phases, critères, sous-critères, poids, échelles, seuils, nombre d'évaluateurs, agrégation et règles d'égalité.</w:t>
            </w:r>
          </w:p>
        </w:tc>
      </w:tr>
      <w:tr w14:paraId="127DE7F2">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38" w:type="dxa"/>
            <w:shd w:val="clear" w:color="auto" w:fill="F8FAFB"/>
            <w:tcMar>
              <w:top w:w="80" w:type="dxa"/>
              <w:left w:w="120" w:type="dxa"/>
              <w:bottom w:w="80" w:type="dxa"/>
              <w:right w:w="120" w:type="dxa"/>
            </w:tcMar>
            <w:vAlign w:val="center"/>
          </w:tcPr>
          <w:p w14:paraId="4FAB35E9">
            <w:pPr>
              <w:spacing w:after="0" w:line="259" w:lineRule="auto"/>
              <w:jc w:val="left"/>
            </w:pPr>
            <w:r>
              <w:rPr>
                <w:rFonts w:cs="Arial"/>
                <w:sz w:val="17"/>
              </w:rPr>
              <w:t>Communication</w:t>
            </w:r>
          </w:p>
        </w:tc>
        <w:tc>
          <w:tcPr>
            <w:tcW w:w="7427" w:type="dxa"/>
            <w:shd w:val="clear" w:color="auto" w:fill="F8FAFB"/>
            <w:tcMar>
              <w:top w:w="80" w:type="dxa"/>
              <w:left w:w="120" w:type="dxa"/>
              <w:bottom w:w="80" w:type="dxa"/>
              <w:right w:w="120" w:type="dxa"/>
            </w:tcMar>
            <w:vAlign w:val="center"/>
          </w:tcPr>
          <w:p w14:paraId="76400E9F">
            <w:pPr>
              <w:spacing w:after="0" w:line="259" w:lineRule="auto"/>
              <w:jc w:val="left"/>
              <w:rPr>
                <w:lang w:val="fr-FR"/>
              </w:rPr>
            </w:pPr>
            <w:r>
              <w:rPr>
                <w:rFonts w:cs="Arial"/>
                <w:sz w:val="17"/>
                <w:lang w:val="fr-FR"/>
              </w:rPr>
              <w:t>Modèles email/SMS, expéditeur, langue, événements, planification et validation.</w:t>
            </w:r>
          </w:p>
        </w:tc>
      </w:tr>
      <w:tr w14:paraId="22F44FF4">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38" w:type="dxa"/>
            <w:tcMar>
              <w:top w:w="80" w:type="dxa"/>
              <w:left w:w="120" w:type="dxa"/>
              <w:bottom w:w="80" w:type="dxa"/>
              <w:right w:w="120" w:type="dxa"/>
            </w:tcMar>
            <w:vAlign w:val="center"/>
          </w:tcPr>
          <w:p w14:paraId="0337DDE6">
            <w:pPr>
              <w:spacing w:after="0" w:line="259" w:lineRule="auto"/>
              <w:jc w:val="left"/>
            </w:pPr>
            <w:r>
              <w:rPr>
                <w:rFonts w:cs="Arial"/>
                <w:sz w:val="17"/>
              </w:rPr>
              <w:t>Publication</w:t>
            </w:r>
          </w:p>
        </w:tc>
        <w:tc>
          <w:tcPr>
            <w:tcW w:w="7427" w:type="dxa"/>
            <w:tcMar>
              <w:top w:w="80" w:type="dxa"/>
              <w:left w:w="120" w:type="dxa"/>
              <w:bottom w:w="80" w:type="dxa"/>
              <w:right w:w="120" w:type="dxa"/>
            </w:tcMar>
            <w:vAlign w:val="center"/>
          </w:tcPr>
          <w:p w14:paraId="11486FC3">
            <w:pPr>
              <w:spacing w:after="0" w:line="259" w:lineRule="auto"/>
              <w:jc w:val="left"/>
              <w:rPr>
                <w:lang w:val="fr-FR"/>
              </w:rPr>
            </w:pPr>
            <w:r>
              <w:rPr>
                <w:rFonts w:cs="Arial"/>
                <w:sz w:val="17"/>
                <w:lang w:val="fr-FR"/>
              </w:rPr>
              <w:t>Pages, actualités, FAQ, ressources, partenaires, résultats et date de mise en ligne.</w:t>
            </w:r>
          </w:p>
        </w:tc>
      </w:tr>
      <w:tr w14:paraId="6CCB49A1">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38" w:type="dxa"/>
            <w:shd w:val="clear" w:color="auto" w:fill="F8FAFB"/>
            <w:tcMar>
              <w:top w:w="80" w:type="dxa"/>
              <w:left w:w="120" w:type="dxa"/>
              <w:bottom w:w="80" w:type="dxa"/>
              <w:right w:w="120" w:type="dxa"/>
            </w:tcMar>
            <w:vAlign w:val="center"/>
          </w:tcPr>
          <w:p w14:paraId="11AC1265">
            <w:pPr>
              <w:spacing w:after="0" w:line="259" w:lineRule="auto"/>
              <w:jc w:val="left"/>
            </w:pPr>
            <w:r>
              <w:rPr>
                <w:rFonts w:cs="Arial"/>
                <w:sz w:val="17"/>
              </w:rPr>
              <w:t>Utilisateurs</w:t>
            </w:r>
          </w:p>
        </w:tc>
        <w:tc>
          <w:tcPr>
            <w:tcW w:w="7427" w:type="dxa"/>
            <w:shd w:val="clear" w:color="auto" w:fill="F8FAFB"/>
            <w:tcMar>
              <w:top w:w="80" w:type="dxa"/>
              <w:left w:w="120" w:type="dxa"/>
              <w:bottom w:w="80" w:type="dxa"/>
              <w:right w:w="120" w:type="dxa"/>
            </w:tcMar>
            <w:vAlign w:val="center"/>
          </w:tcPr>
          <w:p w14:paraId="114A5C80">
            <w:pPr>
              <w:spacing w:after="0" w:line="259" w:lineRule="auto"/>
              <w:jc w:val="left"/>
              <w:rPr>
                <w:lang w:val="fr-FR"/>
              </w:rPr>
            </w:pPr>
            <w:r>
              <w:rPr>
                <w:rFonts w:cs="Arial"/>
                <w:sz w:val="17"/>
                <w:lang w:val="fr-FR"/>
              </w:rPr>
              <w:t>Super administrateur, gestionnaire, vérificateur, évaluateur, jury, observateur/auditeur, communication et support; périmètres et dates d'accès.</w:t>
            </w:r>
          </w:p>
        </w:tc>
      </w:tr>
      <w:tr w14:paraId="08D4E5BA">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38" w:type="dxa"/>
            <w:tcMar>
              <w:top w:w="80" w:type="dxa"/>
              <w:left w:w="120" w:type="dxa"/>
              <w:bottom w:w="80" w:type="dxa"/>
              <w:right w:w="120" w:type="dxa"/>
            </w:tcMar>
            <w:vAlign w:val="center"/>
          </w:tcPr>
          <w:p w14:paraId="4DD488FE">
            <w:pPr>
              <w:spacing w:after="0" w:line="259" w:lineRule="auto"/>
              <w:jc w:val="left"/>
            </w:pPr>
            <w:r>
              <w:rPr>
                <w:rFonts w:cs="Arial"/>
                <w:sz w:val="17"/>
              </w:rPr>
              <w:t>Conservation</w:t>
            </w:r>
          </w:p>
        </w:tc>
        <w:tc>
          <w:tcPr>
            <w:tcW w:w="7427" w:type="dxa"/>
            <w:tcMar>
              <w:top w:w="80" w:type="dxa"/>
              <w:left w:w="120" w:type="dxa"/>
              <w:bottom w:w="80" w:type="dxa"/>
              <w:right w:w="120" w:type="dxa"/>
            </w:tcMar>
            <w:vAlign w:val="center"/>
          </w:tcPr>
          <w:p w14:paraId="6D985A81">
            <w:pPr>
              <w:spacing w:after="0" w:line="259" w:lineRule="auto"/>
              <w:jc w:val="left"/>
              <w:rPr>
                <w:lang w:val="fr-FR"/>
              </w:rPr>
            </w:pPr>
            <w:r>
              <w:rPr>
                <w:rFonts w:cs="Arial"/>
                <w:sz w:val="17"/>
                <w:lang w:val="fr-FR"/>
              </w:rPr>
              <w:t>Durée par catégorie de données, anonymisation, archivage, suppression et autorisations d'export.</w:t>
            </w:r>
          </w:p>
        </w:tc>
      </w:tr>
    </w:tbl>
    <w:p w14:paraId="6A7DC28C">
      <w:pPr>
        <w:spacing w:after="0"/>
        <w:rPr>
          <w:lang w:val="fr-FR"/>
        </w:rPr>
      </w:pPr>
    </w:p>
    <w:p w14:paraId="759D549D">
      <w:pPr>
        <w:pStyle w:val="3"/>
      </w:pPr>
      <w:r>
        <w:t>9.3 Fonctions de pilotage</w:t>
      </w:r>
    </w:p>
    <w:p w14:paraId="2FC4107C">
      <w:pPr>
        <w:pStyle w:val="33"/>
        <w:rPr>
          <w:lang w:val="fr-FR"/>
        </w:rPr>
      </w:pPr>
      <w:r>
        <w:rPr>
          <w:rFonts w:cs="Arial"/>
          <w:lang w:val="fr-FR"/>
        </w:rPr>
        <w:t>Recherche plein texte et filtres combinables par numéro, statut, thème, région, type, sexe, date, complétude, score et évaluateur.</w:t>
      </w:r>
    </w:p>
    <w:p w14:paraId="0FB92BDB">
      <w:pPr>
        <w:pStyle w:val="33"/>
        <w:rPr>
          <w:lang w:val="fr-FR"/>
        </w:rPr>
      </w:pPr>
      <w:r>
        <w:rPr>
          <w:rFonts w:cs="Arial"/>
          <w:lang w:val="fr-FR"/>
        </w:rPr>
        <w:t>Actions en lot contrôlées : affecter, notifier, exporter, changer de phase; prévisualisation du nombre de dossiers et confirmation renforcée.</w:t>
      </w:r>
    </w:p>
    <w:p w14:paraId="4DD43CFC">
      <w:pPr>
        <w:pStyle w:val="33"/>
        <w:rPr>
          <w:lang w:val="fr-FR"/>
        </w:rPr>
      </w:pPr>
      <w:r>
        <w:rPr>
          <w:rFonts w:cs="Arial"/>
          <w:lang w:val="fr-FR"/>
        </w:rPr>
        <w:t>Vues enregistrées par rôle, alertes sur retards et anomalies, journal des décisions et centre de tâches personnelles.</w:t>
      </w:r>
    </w:p>
    <w:p w14:paraId="623473E0">
      <w:pPr>
        <w:pStyle w:val="33"/>
        <w:rPr>
          <w:lang w:val="fr-FR"/>
        </w:rPr>
      </w:pPr>
      <w:r>
        <w:rPr>
          <w:rFonts w:cs="Arial"/>
          <w:lang w:val="fr-FR"/>
        </w:rPr>
        <w:t>Mode lecture seule pour observateurs et auditeurs; données sensibles masquées; filigrane ou traçage des exports nominatifs.</w:t>
      </w:r>
    </w:p>
    <w:p w14:paraId="114E3A89">
      <w:pPr>
        <w:pStyle w:val="2"/>
        <w:rPr>
          <w:color w:val="558ED5" w:themeColor="text2" w:themeTint="99"/>
          <w14:textFill>
            <w14:solidFill>
              <w14:schemeClr w14:val="tx2">
                <w14:lumMod w14:val="60000"/>
                <w14:lumOff w14:val="40000"/>
              </w14:schemeClr>
            </w14:solidFill>
          </w14:textFill>
        </w:rPr>
      </w:pPr>
      <w:r>
        <w:rPr>
          <w:color w:val="D99A2B"/>
          <w14:textFill>
            <w14:solidFill>
              <w14:srgbClr w14:val="D99A2B">
                <w14:lumMod w14:val="60000"/>
                <w14:lumOff w14:val="40000"/>
              </w14:srgbClr>
            </w14:solidFill>
          </w14:textFill>
        </w:rPr>
        <w:t xml:space="preserve">10  </w:t>
      </w:r>
      <w:r>
        <w:rPr>
          <w:color w:val="558ED5" w:themeColor="text2" w:themeTint="99"/>
          <w14:textFill>
            <w14:solidFill>
              <w14:schemeClr w14:val="tx2">
                <w14:lumMod w14:val="60000"/>
                <w14:lumOff w14:val="40000"/>
              </w14:schemeClr>
            </w14:solidFill>
          </w14:textFill>
        </w:rPr>
        <w:t>Contrôle d'admissibilité et traitement administratif</w:t>
      </w:r>
    </w:p>
    <w:p w14:paraId="01284B4D">
      <w:pPr>
        <w:pStyle w:val="3"/>
        <w:rPr>
          <w:lang w:val="fr-FR"/>
        </w:rPr>
      </w:pPr>
      <w:r>
        <w:rPr>
          <w:lang w:val="fr-FR"/>
        </w:rPr>
        <w:t>10.1 File de vérification</w:t>
      </w:r>
    </w:p>
    <w:p w14:paraId="01DD7EED">
      <w:pPr>
        <w:ind w:firstLine="312"/>
        <w:rPr>
          <w:lang w:val="fr-FR"/>
        </w:rPr>
      </w:pPr>
      <w:r>
        <w:rPr>
          <w:rFonts w:cs="Arial"/>
          <w:lang w:val="fr-FR"/>
        </w:rPr>
        <w:t>Le module d'admissibilité présente le dossier dans un écran unique : résumé, formulaire, pièces, règles applicables, anomalies automatiques et historique. Le vérificateur coche chaque contrôle, ajoute une observation, ouvre la pièce dans une visionneuse protégée et choisit une décision provisoire. Une seconde validation peut être exigée pour les rejets ou les cas sensibles.</w:t>
      </w:r>
    </w:p>
    <w:p w14:paraId="295AF52F">
      <w:pPr>
        <w:pStyle w:val="3"/>
      </w:pPr>
      <w:r>
        <w:t>10.2 Matrice minimale d'admissibilité</w:t>
      </w:r>
    </w:p>
    <w:tbl>
      <w:tblPr>
        <w:tblStyle w:val="65"/>
        <w:tblW w:w="9865"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2551"/>
        <w:gridCol w:w="2608"/>
        <w:gridCol w:w="4706"/>
      </w:tblGrid>
      <w:tr w14:paraId="58F65A1C">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2551" w:type="dxa"/>
            <w:shd w:val="clear" w:color="auto" w:fill="123B5D"/>
            <w:tcMar>
              <w:top w:w="80" w:type="dxa"/>
              <w:left w:w="120" w:type="dxa"/>
              <w:bottom w:w="80" w:type="dxa"/>
              <w:right w:w="120" w:type="dxa"/>
            </w:tcMar>
            <w:vAlign w:val="center"/>
          </w:tcPr>
          <w:p w14:paraId="217CDC0F">
            <w:pPr>
              <w:spacing w:after="0" w:line="259" w:lineRule="auto"/>
              <w:jc w:val="center"/>
            </w:pPr>
            <w:r>
              <w:rPr>
                <w:rFonts w:cs="Arial"/>
                <w:b/>
                <w:color w:val="FFFFFF"/>
                <w:sz w:val="17"/>
              </w:rPr>
              <w:t>Contrôle</w:t>
            </w:r>
          </w:p>
        </w:tc>
        <w:tc>
          <w:tcPr>
            <w:tcW w:w="2608" w:type="dxa"/>
            <w:shd w:val="clear" w:color="auto" w:fill="123B5D"/>
            <w:tcMar>
              <w:top w:w="80" w:type="dxa"/>
              <w:left w:w="120" w:type="dxa"/>
              <w:bottom w:w="80" w:type="dxa"/>
              <w:right w:w="120" w:type="dxa"/>
            </w:tcMar>
            <w:vAlign w:val="center"/>
          </w:tcPr>
          <w:p w14:paraId="4E12FDAF">
            <w:pPr>
              <w:spacing w:after="0" w:line="259" w:lineRule="auto"/>
              <w:jc w:val="center"/>
            </w:pPr>
            <w:r>
              <w:rPr>
                <w:rFonts w:cs="Arial"/>
                <w:b/>
                <w:color w:val="FFFFFF"/>
                <w:sz w:val="17"/>
              </w:rPr>
              <w:t>Valeur</w:t>
            </w:r>
          </w:p>
        </w:tc>
        <w:tc>
          <w:tcPr>
            <w:tcW w:w="4706" w:type="dxa"/>
            <w:shd w:val="clear" w:color="auto" w:fill="123B5D"/>
            <w:tcMar>
              <w:top w:w="80" w:type="dxa"/>
              <w:left w:w="120" w:type="dxa"/>
              <w:bottom w:w="80" w:type="dxa"/>
              <w:right w:w="120" w:type="dxa"/>
            </w:tcMar>
            <w:vAlign w:val="center"/>
          </w:tcPr>
          <w:p w14:paraId="499AF6AE">
            <w:pPr>
              <w:spacing w:after="0" w:line="259" w:lineRule="auto"/>
              <w:jc w:val="center"/>
            </w:pPr>
            <w:r>
              <w:rPr>
                <w:rFonts w:cs="Arial"/>
                <w:b/>
                <w:color w:val="FFFFFF"/>
                <w:sz w:val="17"/>
              </w:rPr>
              <w:t>Traitement attendu</w:t>
            </w:r>
          </w:p>
        </w:tc>
      </w:tr>
      <w:tr w14:paraId="2E08A839">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551" w:type="dxa"/>
            <w:tcMar>
              <w:top w:w="80" w:type="dxa"/>
              <w:left w:w="120" w:type="dxa"/>
              <w:bottom w:w="80" w:type="dxa"/>
              <w:right w:w="120" w:type="dxa"/>
            </w:tcMar>
            <w:vAlign w:val="center"/>
          </w:tcPr>
          <w:p w14:paraId="7DEBC966">
            <w:pPr>
              <w:spacing w:after="0" w:line="259" w:lineRule="auto"/>
              <w:jc w:val="center"/>
            </w:pPr>
            <w:r>
              <w:rPr>
                <w:rFonts w:cs="Arial"/>
                <w:sz w:val="17"/>
              </w:rPr>
              <w:t>Dépôt dans les délais</w:t>
            </w:r>
          </w:p>
        </w:tc>
        <w:tc>
          <w:tcPr>
            <w:tcW w:w="2608" w:type="dxa"/>
            <w:tcMar>
              <w:top w:w="80" w:type="dxa"/>
              <w:left w:w="120" w:type="dxa"/>
              <w:bottom w:w="80" w:type="dxa"/>
              <w:right w:w="120" w:type="dxa"/>
            </w:tcMar>
            <w:vAlign w:val="center"/>
          </w:tcPr>
          <w:p w14:paraId="599A371A">
            <w:pPr>
              <w:spacing w:after="0" w:line="259" w:lineRule="auto"/>
              <w:jc w:val="left"/>
            </w:pPr>
            <w:r>
              <w:rPr>
                <w:rFonts w:cs="Arial"/>
                <w:sz w:val="17"/>
              </w:rPr>
              <w:t>Conforme / dérogation / non conforme</w:t>
            </w:r>
          </w:p>
        </w:tc>
        <w:tc>
          <w:tcPr>
            <w:tcW w:w="4706" w:type="dxa"/>
            <w:tcMar>
              <w:top w:w="80" w:type="dxa"/>
              <w:left w:w="120" w:type="dxa"/>
              <w:bottom w:w="80" w:type="dxa"/>
              <w:right w:w="120" w:type="dxa"/>
            </w:tcMar>
            <w:vAlign w:val="center"/>
          </w:tcPr>
          <w:p w14:paraId="0C40D3C3">
            <w:pPr>
              <w:spacing w:after="0" w:line="259" w:lineRule="auto"/>
              <w:jc w:val="left"/>
              <w:rPr>
                <w:lang w:val="fr-FR"/>
              </w:rPr>
            </w:pPr>
            <w:r>
              <w:rPr>
                <w:rFonts w:cs="Arial"/>
                <w:sz w:val="17"/>
                <w:lang w:val="fr-FR"/>
              </w:rPr>
              <w:t>Calcul serveur; toute dérogation exige un motif et un approbateur.</w:t>
            </w:r>
          </w:p>
        </w:tc>
      </w:tr>
      <w:tr w14:paraId="0C84E2DB">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551" w:type="dxa"/>
            <w:shd w:val="clear" w:color="auto" w:fill="F8FAFB"/>
            <w:tcMar>
              <w:top w:w="80" w:type="dxa"/>
              <w:left w:w="120" w:type="dxa"/>
              <w:bottom w:w="80" w:type="dxa"/>
              <w:right w:w="120" w:type="dxa"/>
            </w:tcMar>
            <w:vAlign w:val="center"/>
          </w:tcPr>
          <w:p w14:paraId="1D2A5805">
            <w:pPr>
              <w:spacing w:after="0" w:line="259" w:lineRule="auto"/>
              <w:jc w:val="center"/>
            </w:pPr>
            <w:r>
              <w:rPr>
                <w:rFonts w:cs="Arial"/>
                <w:sz w:val="17"/>
              </w:rPr>
              <w:t>Profil éligible</w:t>
            </w:r>
          </w:p>
        </w:tc>
        <w:tc>
          <w:tcPr>
            <w:tcW w:w="2608" w:type="dxa"/>
            <w:shd w:val="clear" w:color="auto" w:fill="F8FAFB"/>
            <w:tcMar>
              <w:top w:w="80" w:type="dxa"/>
              <w:left w:w="120" w:type="dxa"/>
              <w:bottom w:w="80" w:type="dxa"/>
              <w:right w:w="120" w:type="dxa"/>
            </w:tcMar>
            <w:vAlign w:val="center"/>
          </w:tcPr>
          <w:p w14:paraId="7C7F6BF7">
            <w:pPr>
              <w:spacing w:after="0" w:line="259" w:lineRule="auto"/>
              <w:jc w:val="left"/>
            </w:pPr>
            <w:r>
              <w:rPr>
                <w:rFonts w:cs="Arial"/>
                <w:sz w:val="17"/>
              </w:rPr>
              <w:t>Oui / à vérifier / non</w:t>
            </w:r>
          </w:p>
        </w:tc>
        <w:tc>
          <w:tcPr>
            <w:tcW w:w="4706" w:type="dxa"/>
            <w:shd w:val="clear" w:color="auto" w:fill="F8FAFB"/>
            <w:tcMar>
              <w:top w:w="80" w:type="dxa"/>
              <w:left w:w="120" w:type="dxa"/>
              <w:bottom w:w="80" w:type="dxa"/>
              <w:right w:w="120" w:type="dxa"/>
            </w:tcMar>
            <w:vAlign w:val="center"/>
          </w:tcPr>
          <w:p w14:paraId="3F5DCCC1">
            <w:pPr>
              <w:spacing w:after="0" w:line="259" w:lineRule="auto"/>
              <w:jc w:val="left"/>
              <w:rPr>
                <w:lang w:val="fr-FR"/>
              </w:rPr>
            </w:pPr>
            <w:r>
              <w:rPr>
                <w:rFonts w:cs="Arial"/>
                <w:sz w:val="17"/>
                <w:lang w:val="fr-FR"/>
              </w:rPr>
              <w:t>Application des règles d'âge, zone, nationalité/résidence et type de candidat.</w:t>
            </w:r>
          </w:p>
        </w:tc>
      </w:tr>
      <w:tr w14:paraId="37C40B54">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551" w:type="dxa"/>
            <w:tcMar>
              <w:top w:w="80" w:type="dxa"/>
              <w:left w:w="120" w:type="dxa"/>
              <w:bottom w:w="80" w:type="dxa"/>
              <w:right w:w="120" w:type="dxa"/>
            </w:tcMar>
            <w:vAlign w:val="center"/>
          </w:tcPr>
          <w:p w14:paraId="60FF9DC2">
            <w:pPr>
              <w:spacing w:after="0" w:line="259" w:lineRule="auto"/>
              <w:jc w:val="center"/>
            </w:pPr>
            <w:r>
              <w:rPr>
                <w:rFonts w:cs="Arial"/>
                <w:sz w:val="17"/>
              </w:rPr>
              <w:t>Dossier complet</w:t>
            </w:r>
          </w:p>
        </w:tc>
        <w:tc>
          <w:tcPr>
            <w:tcW w:w="2608" w:type="dxa"/>
            <w:tcMar>
              <w:top w:w="80" w:type="dxa"/>
              <w:left w:w="120" w:type="dxa"/>
              <w:bottom w:w="80" w:type="dxa"/>
              <w:right w:w="120" w:type="dxa"/>
            </w:tcMar>
            <w:vAlign w:val="center"/>
          </w:tcPr>
          <w:p w14:paraId="49541024">
            <w:pPr>
              <w:spacing w:after="0" w:line="259" w:lineRule="auto"/>
              <w:jc w:val="left"/>
            </w:pPr>
            <w:r>
              <w:rPr>
                <w:rFonts w:cs="Arial"/>
                <w:sz w:val="17"/>
              </w:rPr>
              <w:t>Complet / clarification / incomplet</w:t>
            </w:r>
          </w:p>
        </w:tc>
        <w:tc>
          <w:tcPr>
            <w:tcW w:w="4706" w:type="dxa"/>
            <w:tcMar>
              <w:top w:w="80" w:type="dxa"/>
              <w:left w:w="120" w:type="dxa"/>
              <w:bottom w:w="80" w:type="dxa"/>
              <w:right w:w="120" w:type="dxa"/>
            </w:tcMar>
            <w:vAlign w:val="center"/>
          </w:tcPr>
          <w:p w14:paraId="38FC07CD">
            <w:pPr>
              <w:spacing w:after="0" w:line="259" w:lineRule="auto"/>
              <w:jc w:val="left"/>
              <w:rPr>
                <w:lang w:val="fr-FR"/>
              </w:rPr>
            </w:pPr>
            <w:r>
              <w:rPr>
                <w:rFonts w:cs="Arial"/>
                <w:sz w:val="17"/>
                <w:lang w:val="fr-FR"/>
              </w:rPr>
              <w:t>Liste exacte des éléments manquants; délai de réponse paramétrable.</w:t>
            </w:r>
          </w:p>
        </w:tc>
      </w:tr>
      <w:tr w14:paraId="2A746466">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551" w:type="dxa"/>
            <w:shd w:val="clear" w:color="auto" w:fill="F8FAFB"/>
            <w:tcMar>
              <w:top w:w="80" w:type="dxa"/>
              <w:left w:w="120" w:type="dxa"/>
              <w:bottom w:w="80" w:type="dxa"/>
              <w:right w:w="120" w:type="dxa"/>
            </w:tcMar>
            <w:vAlign w:val="center"/>
          </w:tcPr>
          <w:p w14:paraId="76F376C5">
            <w:pPr>
              <w:spacing w:after="0" w:line="259" w:lineRule="auto"/>
              <w:jc w:val="center"/>
            </w:pPr>
            <w:r>
              <w:rPr>
                <w:rFonts w:cs="Arial"/>
                <w:sz w:val="17"/>
              </w:rPr>
              <w:t>Pièces valides</w:t>
            </w:r>
          </w:p>
        </w:tc>
        <w:tc>
          <w:tcPr>
            <w:tcW w:w="2608" w:type="dxa"/>
            <w:shd w:val="clear" w:color="auto" w:fill="F8FAFB"/>
            <w:tcMar>
              <w:top w:w="80" w:type="dxa"/>
              <w:left w:w="120" w:type="dxa"/>
              <w:bottom w:w="80" w:type="dxa"/>
              <w:right w:w="120" w:type="dxa"/>
            </w:tcMar>
            <w:vAlign w:val="center"/>
          </w:tcPr>
          <w:p w14:paraId="75205AED">
            <w:pPr>
              <w:spacing w:after="0" w:line="259" w:lineRule="auto"/>
              <w:jc w:val="left"/>
            </w:pPr>
            <w:r>
              <w:rPr>
                <w:rFonts w:cs="Arial"/>
                <w:sz w:val="17"/>
              </w:rPr>
              <w:t>Valides / illisibles / expirées / incohérentes</w:t>
            </w:r>
          </w:p>
        </w:tc>
        <w:tc>
          <w:tcPr>
            <w:tcW w:w="4706" w:type="dxa"/>
            <w:shd w:val="clear" w:color="auto" w:fill="F8FAFB"/>
            <w:tcMar>
              <w:top w:w="80" w:type="dxa"/>
              <w:left w:w="120" w:type="dxa"/>
              <w:bottom w:w="80" w:type="dxa"/>
              <w:right w:w="120" w:type="dxa"/>
            </w:tcMar>
            <w:vAlign w:val="center"/>
          </w:tcPr>
          <w:p w14:paraId="754D1D92">
            <w:pPr>
              <w:spacing w:after="0" w:line="259" w:lineRule="auto"/>
              <w:jc w:val="left"/>
              <w:rPr>
                <w:lang w:val="fr-FR"/>
              </w:rPr>
            </w:pPr>
            <w:r>
              <w:rPr>
                <w:rFonts w:cs="Arial"/>
                <w:sz w:val="17"/>
                <w:lang w:val="fr-FR"/>
              </w:rPr>
              <w:t>Visionnage, contrôles de format et motif codifié.</w:t>
            </w:r>
          </w:p>
        </w:tc>
      </w:tr>
      <w:tr w14:paraId="5528AECF">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551" w:type="dxa"/>
            <w:tcMar>
              <w:top w:w="80" w:type="dxa"/>
              <w:left w:w="120" w:type="dxa"/>
              <w:bottom w:w="80" w:type="dxa"/>
              <w:right w:w="120" w:type="dxa"/>
            </w:tcMar>
            <w:vAlign w:val="center"/>
          </w:tcPr>
          <w:p w14:paraId="4E3C685B">
            <w:pPr>
              <w:spacing w:after="0" w:line="259" w:lineRule="auto"/>
              <w:jc w:val="center"/>
            </w:pPr>
            <w:r>
              <w:rPr>
                <w:rFonts w:cs="Arial"/>
                <w:sz w:val="17"/>
              </w:rPr>
              <w:t>Thématique recevable</w:t>
            </w:r>
          </w:p>
        </w:tc>
        <w:tc>
          <w:tcPr>
            <w:tcW w:w="2608" w:type="dxa"/>
            <w:tcMar>
              <w:top w:w="80" w:type="dxa"/>
              <w:left w:w="120" w:type="dxa"/>
              <w:bottom w:w="80" w:type="dxa"/>
              <w:right w:w="120" w:type="dxa"/>
            </w:tcMar>
            <w:vAlign w:val="center"/>
          </w:tcPr>
          <w:p w14:paraId="7E7C59F3">
            <w:pPr>
              <w:spacing w:after="0" w:line="259" w:lineRule="auto"/>
              <w:jc w:val="left"/>
            </w:pPr>
            <w:r>
              <w:rPr>
                <w:rFonts w:cs="Arial"/>
                <w:sz w:val="17"/>
              </w:rPr>
              <w:t>Oui / réorientation proposée / non</w:t>
            </w:r>
          </w:p>
        </w:tc>
        <w:tc>
          <w:tcPr>
            <w:tcW w:w="4706" w:type="dxa"/>
            <w:tcMar>
              <w:top w:w="80" w:type="dxa"/>
              <w:left w:w="120" w:type="dxa"/>
              <w:bottom w:w="80" w:type="dxa"/>
              <w:right w:w="120" w:type="dxa"/>
            </w:tcMar>
            <w:vAlign w:val="center"/>
          </w:tcPr>
          <w:p w14:paraId="0393B8E4">
            <w:pPr>
              <w:spacing w:after="0" w:line="259" w:lineRule="auto"/>
              <w:jc w:val="left"/>
              <w:rPr>
                <w:lang w:val="fr-FR"/>
              </w:rPr>
            </w:pPr>
            <w:r>
              <w:rPr>
                <w:rFonts w:cs="Arial"/>
                <w:sz w:val="17"/>
                <w:lang w:val="fr-FR"/>
              </w:rPr>
              <w:t>Changement uniquement avec justification et notification.</w:t>
            </w:r>
          </w:p>
        </w:tc>
      </w:tr>
      <w:tr w14:paraId="31D6657B">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551" w:type="dxa"/>
            <w:shd w:val="clear" w:color="auto" w:fill="F8FAFB"/>
            <w:tcMar>
              <w:top w:w="80" w:type="dxa"/>
              <w:left w:w="120" w:type="dxa"/>
              <w:bottom w:w="80" w:type="dxa"/>
              <w:right w:w="120" w:type="dxa"/>
            </w:tcMar>
            <w:vAlign w:val="center"/>
          </w:tcPr>
          <w:p w14:paraId="14C72CF1">
            <w:pPr>
              <w:spacing w:after="0" w:line="259" w:lineRule="auto"/>
              <w:jc w:val="center"/>
            </w:pPr>
            <w:r>
              <w:rPr>
                <w:rFonts w:cs="Arial"/>
                <w:sz w:val="17"/>
              </w:rPr>
              <w:t>Unicité</w:t>
            </w:r>
          </w:p>
        </w:tc>
        <w:tc>
          <w:tcPr>
            <w:tcW w:w="2608" w:type="dxa"/>
            <w:shd w:val="clear" w:color="auto" w:fill="F8FAFB"/>
            <w:tcMar>
              <w:top w:w="80" w:type="dxa"/>
              <w:left w:w="120" w:type="dxa"/>
              <w:bottom w:w="80" w:type="dxa"/>
              <w:right w:w="120" w:type="dxa"/>
            </w:tcMar>
            <w:vAlign w:val="center"/>
          </w:tcPr>
          <w:p w14:paraId="3813E90D">
            <w:pPr>
              <w:spacing w:after="0" w:line="259" w:lineRule="auto"/>
              <w:jc w:val="left"/>
              <w:rPr>
                <w:lang w:val="fr-FR"/>
              </w:rPr>
            </w:pPr>
            <w:r>
              <w:rPr>
                <w:rFonts w:cs="Arial"/>
                <w:sz w:val="17"/>
                <w:lang w:val="fr-FR"/>
              </w:rPr>
              <w:t>Unique / doublon probable / doublon confirmé</w:t>
            </w:r>
          </w:p>
        </w:tc>
        <w:tc>
          <w:tcPr>
            <w:tcW w:w="4706" w:type="dxa"/>
            <w:shd w:val="clear" w:color="auto" w:fill="F8FAFB"/>
            <w:tcMar>
              <w:top w:w="80" w:type="dxa"/>
              <w:left w:w="120" w:type="dxa"/>
              <w:bottom w:w="80" w:type="dxa"/>
              <w:right w:w="120" w:type="dxa"/>
            </w:tcMar>
            <w:vAlign w:val="center"/>
          </w:tcPr>
          <w:p w14:paraId="6EE066D8">
            <w:pPr>
              <w:spacing w:after="0" w:line="259" w:lineRule="auto"/>
              <w:jc w:val="left"/>
              <w:rPr>
                <w:lang w:val="fr-FR"/>
              </w:rPr>
            </w:pPr>
            <w:r>
              <w:rPr>
                <w:rFonts w:cs="Arial"/>
                <w:sz w:val="17"/>
                <w:lang w:val="fr-FR"/>
              </w:rPr>
              <w:t>Signalement par email, téléphone, identifiant et similarité; décision humaine.</w:t>
            </w:r>
          </w:p>
        </w:tc>
      </w:tr>
      <w:tr w14:paraId="2897C7E7">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551" w:type="dxa"/>
            <w:tcMar>
              <w:top w:w="80" w:type="dxa"/>
              <w:left w:w="120" w:type="dxa"/>
              <w:bottom w:w="80" w:type="dxa"/>
              <w:right w:w="120" w:type="dxa"/>
            </w:tcMar>
            <w:vAlign w:val="center"/>
          </w:tcPr>
          <w:p w14:paraId="08FFE0A6">
            <w:pPr>
              <w:spacing w:after="0" w:line="259" w:lineRule="auto"/>
              <w:jc w:val="center"/>
            </w:pPr>
            <w:r>
              <w:rPr>
                <w:rFonts w:cs="Arial"/>
                <w:sz w:val="17"/>
              </w:rPr>
              <w:t>Intégrité</w:t>
            </w:r>
          </w:p>
        </w:tc>
        <w:tc>
          <w:tcPr>
            <w:tcW w:w="2608" w:type="dxa"/>
            <w:tcMar>
              <w:top w:w="80" w:type="dxa"/>
              <w:left w:w="120" w:type="dxa"/>
              <w:bottom w:w="80" w:type="dxa"/>
              <w:right w:w="120" w:type="dxa"/>
            </w:tcMar>
            <w:vAlign w:val="center"/>
          </w:tcPr>
          <w:p w14:paraId="5B5A0649">
            <w:pPr>
              <w:spacing w:after="0" w:line="259" w:lineRule="auto"/>
              <w:jc w:val="left"/>
            </w:pPr>
            <w:r>
              <w:rPr>
                <w:rFonts w:cs="Arial"/>
                <w:sz w:val="17"/>
              </w:rPr>
              <w:t>Aucune alerte / alerte / exclusion</w:t>
            </w:r>
          </w:p>
        </w:tc>
        <w:tc>
          <w:tcPr>
            <w:tcW w:w="4706" w:type="dxa"/>
            <w:tcMar>
              <w:top w:w="80" w:type="dxa"/>
              <w:left w:w="120" w:type="dxa"/>
              <w:bottom w:w="80" w:type="dxa"/>
              <w:right w:w="120" w:type="dxa"/>
            </w:tcMar>
            <w:vAlign w:val="center"/>
          </w:tcPr>
          <w:p w14:paraId="27B01163">
            <w:pPr>
              <w:spacing w:after="0" w:line="259" w:lineRule="auto"/>
              <w:jc w:val="left"/>
              <w:rPr>
                <w:lang w:val="fr-FR"/>
              </w:rPr>
            </w:pPr>
            <w:r>
              <w:rPr>
                <w:rFonts w:cs="Arial"/>
                <w:sz w:val="17"/>
                <w:lang w:val="fr-FR"/>
              </w:rPr>
              <w:t>Déclaration, plagiat présumé, fraude documentaire; accès limité et preuve conservée.</w:t>
            </w:r>
          </w:p>
        </w:tc>
      </w:tr>
    </w:tbl>
    <w:p w14:paraId="61DCA097">
      <w:pPr>
        <w:spacing w:after="0"/>
        <w:rPr>
          <w:lang w:val="fr-FR"/>
        </w:rPr>
      </w:pPr>
    </w:p>
    <w:p w14:paraId="6809991E">
      <w:pPr>
        <w:pStyle w:val="3"/>
      </w:pPr>
      <w:r>
        <w:t>10.3 Clarifications et décisions</w:t>
      </w:r>
    </w:p>
    <w:p w14:paraId="5344130D">
      <w:pPr>
        <w:pStyle w:val="33"/>
        <w:rPr>
          <w:lang w:val="fr-FR"/>
        </w:rPr>
      </w:pPr>
      <w:r>
        <w:rPr>
          <w:rFonts w:cs="Arial"/>
          <w:lang w:val="fr-FR"/>
        </w:rPr>
        <w:t>Une demande de clarification identifie le champ ou la pièce, fixe une date limite, conserve la version initiale et limite la réponse aux éléments autorisés.</w:t>
      </w:r>
    </w:p>
    <w:p w14:paraId="759BBCED">
      <w:pPr>
        <w:pStyle w:val="33"/>
        <w:rPr>
          <w:lang w:val="fr-FR"/>
        </w:rPr>
      </w:pPr>
      <w:r>
        <w:rPr>
          <w:rFonts w:cs="Arial"/>
          <w:lang w:val="fr-FR"/>
        </w:rPr>
        <w:t>Les statuts possibles sont : à contrôler, en contrôle, clarification demandée, réponse reçue, admissible, inadmissible, en arbitrage et retiré.</w:t>
      </w:r>
    </w:p>
    <w:p w14:paraId="72ABBCD1">
      <w:pPr>
        <w:pStyle w:val="33"/>
        <w:rPr>
          <w:lang w:val="fr-FR"/>
        </w:rPr>
      </w:pPr>
      <w:r>
        <w:rPr>
          <w:rFonts w:cs="Arial"/>
          <w:lang w:val="fr-FR"/>
        </w:rPr>
        <w:t>Tout rejet comporte un motif principal, un motif secondaire facultatif, une observation interne et un message candidat distinct afin d'éviter la divulgation d'informations sensibles.</w:t>
      </w:r>
    </w:p>
    <w:p w14:paraId="41778D58">
      <w:pPr>
        <w:pStyle w:val="33"/>
        <w:rPr>
          <w:lang w:val="fr-FR"/>
        </w:rPr>
      </w:pPr>
      <w:r>
        <w:rPr>
          <w:rFonts w:cs="Arial"/>
          <w:lang w:val="fr-FR"/>
        </w:rPr>
        <w:t>La liste des dossiers admissibles est gelée par version. Toute modification ultérieure crée une nouvelle version, identifie l'auteur et nécessite une validation habilitée.</w:t>
      </w:r>
    </w:p>
    <w:tbl>
      <w:tblPr>
        <w:tblStyle w:val="35"/>
        <w:tblW w:w="9865" w:type="dxa"/>
        <w:jc w:val="center"/>
        <w:tblBorders>
          <w:top w:val="single" w:color="FFF6E3" w:sz="0" w:space="0"/>
          <w:left w:val="single" w:color="FFF6E3" w:sz="0" w:space="0"/>
          <w:bottom w:val="single" w:color="FFF6E3" w:sz="0" w:space="0"/>
          <w:right w:val="single" w:color="FFF6E3" w:sz="0" w:space="0"/>
          <w:insideH w:val="single" w:color="FFF6E3" w:sz="0" w:space="0"/>
          <w:insideV w:val="single" w:color="FFF6E3" w:sz="0" w:space="0"/>
        </w:tblBorders>
        <w:tblLayout w:type="fixed"/>
        <w:tblCellMar>
          <w:top w:w="0" w:type="dxa"/>
          <w:left w:w="108" w:type="dxa"/>
          <w:bottom w:w="0" w:type="dxa"/>
          <w:right w:w="108" w:type="dxa"/>
        </w:tblCellMar>
      </w:tblPr>
      <w:tblGrid>
        <w:gridCol w:w="9865"/>
      </w:tblGrid>
      <w:tr w14:paraId="2E834A26">
        <w:tblPrEx>
          <w:tblBorders>
            <w:top w:val="single" w:color="FFF6E3" w:sz="0" w:space="0"/>
            <w:left w:val="single" w:color="FFF6E3" w:sz="0" w:space="0"/>
            <w:bottom w:val="single" w:color="FFF6E3" w:sz="0" w:space="0"/>
            <w:right w:val="single" w:color="FFF6E3" w:sz="0" w:space="0"/>
            <w:insideH w:val="single" w:color="FFF6E3" w:sz="0" w:space="0"/>
            <w:insideV w:val="single" w:color="FFF6E3" w:sz="0" w:space="0"/>
          </w:tblBorders>
          <w:tblCellMar>
            <w:top w:w="0" w:type="dxa"/>
            <w:left w:w="108" w:type="dxa"/>
            <w:bottom w:w="0" w:type="dxa"/>
            <w:right w:w="108" w:type="dxa"/>
          </w:tblCellMar>
        </w:tblPrEx>
        <w:trPr>
          <w:jc w:val="center"/>
        </w:trPr>
        <w:tc>
          <w:tcPr>
            <w:tcW w:w="9865" w:type="dxa"/>
            <w:shd w:val="clear" w:color="auto" w:fill="FFF6E3"/>
            <w:tcMar>
              <w:top w:w="80" w:type="dxa"/>
              <w:left w:w="120" w:type="dxa"/>
              <w:bottom w:w="80" w:type="dxa"/>
              <w:right w:w="120" w:type="dxa"/>
            </w:tcMar>
          </w:tcPr>
          <w:p w14:paraId="227646B5">
            <w:pPr>
              <w:spacing w:after="0" w:line="269" w:lineRule="auto"/>
              <w:rPr>
                <w:lang w:val="fr-FR"/>
              </w:rPr>
            </w:pPr>
            <w:r>
              <w:rPr>
                <w:rFonts w:cs="Arial"/>
                <w:b/>
                <w:color w:val="D99A2B"/>
                <w:sz w:val="21"/>
                <w:lang w:val="fr-FR"/>
              </w:rPr>
              <w:t xml:space="preserve">GARANTIE  </w:t>
            </w:r>
            <w:r>
              <w:rPr>
                <w:rFonts w:cs="Arial"/>
                <w:sz w:val="21"/>
                <w:lang w:val="fr-FR"/>
              </w:rPr>
              <w:t>Un signalement automatique - doublon, incohérence ou document suspect - n'entraîne jamais à lui seul l'exclusion d'un candidat.</w:t>
            </w:r>
          </w:p>
        </w:tc>
      </w:tr>
    </w:tbl>
    <w:p w14:paraId="7DC056B6">
      <w:pPr>
        <w:spacing w:after="0" w:line="20" w:lineRule="exact"/>
        <w:rPr>
          <w:lang w:val="fr-FR"/>
        </w:rPr>
      </w:pPr>
    </w:p>
    <w:p w14:paraId="56CB8C30">
      <w:pPr>
        <w:pStyle w:val="2"/>
        <w:rPr>
          <w:color w:val="558ED5" w:themeColor="text2" w:themeTint="99"/>
          <w14:textFill>
            <w14:solidFill>
              <w14:schemeClr w14:val="tx2">
                <w14:lumMod w14:val="60000"/>
                <w14:lumOff w14:val="40000"/>
              </w14:schemeClr>
            </w14:solidFill>
          </w14:textFill>
        </w:rPr>
      </w:pPr>
      <w:r>
        <w:rPr>
          <w:color w:val="D99A2B"/>
          <w14:textFill>
            <w14:solidFill>
              <w14:srgbClr w14:val="D99A2B">
                <w14:lumMod w14:val="60000"/>
                <w14:lumOff w14:val="40000"/>
              </w14:srgbClr>
            </w14:solidFill>
          </w14:textFill>
        </w:rPr>
        <w:t xml:space="preserve">11  </w:t>
      </w:r>
      <w:r>
        <w:rPr>
          <w:color w:val="558ED5" w:themeColor="text2" w:themeTint="99"/>
          <w14:textFill>
            <w14:solidFill>
              <w14:schemeClr w14:val="tx2">
                <w14:lumMod w14:val="60000"/>
                <w14:lumOff w14:val="40000"/>
              </w14:schemeClr>
            </w14:solidFill>
          </w14:textFill>
        </w:rPr>
        <w:t>Présélection, notation et maîtrise des conflits</w:t>
      </w:r>
    </w:p>
    <w:p w14:paraId="59CDE1E1">
      <w:pPr>
        <w:pStyle w:val="3"/>
        <w:rPr>
          <w:lang w:val="fr-FR"/>
        </w:rPr>
      </w:pPr>
      <w:r>
        <w:rPr>
          <w:lang w:val="fr-FR"/>
        </w:rPr>
        <w:t>11.1 Affectation des dossiers</w:t>
      </w:r>
    </w:p>
    <w:p w14:paraId="4A5F69C7">
      <w:pPr>
        <w:ind w:firstLine="312"/>
        <w:rPr>
          <w:lang w:val="fr-FR"/>
        </w:rPr>
      </w:pPr>
      <w:r>
        <w:rPr>
          <w:rFonts w:cs="Arial"/>
          <w:lang w:val="fr-FR"/>
        </w:rPr>
        <w:t>Le responsable crée les jurys ou collèges par thématique, fixe le nombre minimal d'évaluations et affecte les dossiers manuellement ou par équilibrage automatique. L'algorithme tient compte de l'expertise, de la charge, de la disponibilité et des conflits déclarés. Avant d'accéder à un dossier, chaque évaluateur accepte la charte, la confidentialité et la déclaration d'impartialité.</w:t>
      </w:r>
    </w:p>
    <w:p w14:paraId="4969C67E">
      <w:pPr>
        <w:pStyle w:val="3"/>
        <w:rPr>
          <w:lang w:val="fr-FR"/>
        </w:rPr>
      </w:pPr>
      <w:r>
        <w:rPr>
          <w:lang w:val="fr-FR"/>
        </w:rPr>
        <w:t>11.2 Grille indicative de présélection sur 100 points</w:t>
      </w:r>
    </w:p>
    <w:tbl>
      <w:tblPr>
        <w:tblStyle w:val="65"/>
        <w:tblW w:w="9865"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3402"/>
        <w:gridCol w:w="1134"/>
        <w:gridCol w:w="5329"/>
      </w:tblGrid>
      <w:tr w14:paraId="5AE822ED">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3402" w:type="dxa"/>
            <w:shd w:val="clear" w:color="auto" w:fill="2D7A5B"/>
            <w:tcMar>
              <w:top w:w="80" w:type="dxa"/>
              <w:left w:w="120" w:type="dxa"/>
              <w:bottom w:w="80" w:type="dxa"/>
              <w:right w:w="120" w:type="dxa"/>
            </w:tcMar>
            <w:vAlign w:val="center"/>
          </w:tcPr>
          <w:p w14:paraId="79F0A962">
            <w:pPr>
              <w:spacing w:after="0" w:line="259" w:lineRule="auto"/>
              <w:jc w:val="center"/>
            </w:pPr>
            <w:r>
              <w:rPr>
                <w:rFonts w:cs="Arial"/>
                <w:b/>
                <w:color w:val="FFFFFF"/>
                <w:sz w:val="16"/>
              </w:rPr>
              <w:t>Critère</w:t>
            </w:r>
          </w:p>
        </w:tc>
        <w:tc>
          <w:tcPr>
            <w:tcW w:w="1134" w:type="dxa"/>
            <w:shd w:val="clear" w:color="auto" w:fill="2D7A5B"/>
            <w:tcMar>
              <w:top w:w="80" w:type="dxa"/>
              <w:left w:w="120" w:type="dxa"/>
              <w:bottom w:w="80" w:type="dxa"/>
              <w:right w:w="120" w:type="dxa"/>
            </w:tcMar>
            <w:vAlign w:val="center"/>
          </w:tcPr>
          <w:p w14:paraId="209F1E19">
            <w:pPr>
              <w:spacing w:after="0" w:line="259" w:lineRule="auto"/>
              <w:jc w:val="center"/>
            </w:pPr>
            <w:r>
              <w:rPr>
                <w:rFonts w:cs="Arial"/>
                <w:b/>
                <w:color w:val="FFFFFF"/>
                <w:sz w:val="16"/>
              </w:rPr>
              <w:t>Poids</w:t>
            </w:r>
          </w:p>
        </w:tc>
        <w:tc>
          <w:tcPr>
            <w:tcW w:w="5329" w:type="dxa"/>
            <w:shd w:val="clear" w:color="auto" w:fill="2D7A5B"/>
            <w:tcMar>
              <w:top w:w="80" w:type="dxa"/>
              <w:left w:w="120" w:type="dxa"/>
              <w:bottom w:w="80" w:type="dxa"/>
              <w:right w:w="120" w:type="dxa"/>
            </w:tcMar>
            <w:vAlign w:val="center"/>
          </w:tcPr>
          <w:p w14:paraId="1352648D">
            <w:pPr>
              <w:spacing w:after="0" w:line="259" w:lineRule="auto"/>
              <w:jc w:val="center"/>
            </w:pPr>
            <w:r>
              <w:rPr>
                <w:rFonts w:cs="Arial"/>
                <w:b/>
                <w:color w:val="FFFFFF"/>
                <w:sz w:val="16"/>
              </w:rPr>
              <w:t>Éléments d'appréciation</w:t>
            </w:r>
          </w:p>
        </w:tc>
      </w:tr>
      <w:tr w14:paraId="79BCC66B">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3402" w:type="dxa"/>
            <w:tcMar>
              <w:top w:w="80" w:type="dxa"/>
              <w:left w:w="120" w:type="dxa"/>
              <w:bottom w:w="80" w:type="dxa"/>
              <w:right w:w="120" w:type="dxa"/>
            </w:tcMar>
            <w:vAlign w:val="center"/>
          </w:tcPr>
          <w:p w14:paraId="1690D6A9">
            <w:pPr>
              <w:spacing w:after="0" w:line="259" w:lineRule="auto"/>
              <w:jc w:val="center"/>
              <w:rPr>
                <w:lang w:val="fr-FR"/>
              </w:rPr>
            </w:pPr>
            <w:r>
              <w:rPr>
                <w:rFonts w:cs="Arial"/>
                <w:sz w:val="16"/>
                <w:lang w:val="fr-FR"/>
              </w:rPr>
              <w:t>Pertinence par rapport au défi</w:t>
            </w:r>
          </w:p>
        </w:tc>
        <w:tc>
          <w:tcPr>
            <w:tcW w:w="1134" w:type="dxa"/>
            <w:tcMar>
              <w:top w:w="80" w:type="dxa"/>
              <w:left w:w="120" w:type="dxa"/>
              <w:bottom w:w="80" w:type="dxa"/>
              <w:right w:w="120" w:type="dxa"/>
            </w:tcMar>
            <w:vAlign w:val="center"/>
          </w:tcPr>
          <w:p w14:paraId="4D87CED6">
            <w:pPr>
              <w:spacing w:after="0" w:line="259" w:lineRule="auto"/>
              <w:jc w:val="left"/>
            </w:pPr>
            <w:r>
              <w:rPr>
                <w:rFonts w:cs="Arial"/>
                <w:sz w:val="16"/>
              </w:rPr>
              <w:t>20</w:t>
            </w:r>
          </w:p>
        </w:tc>
        <w:tc>
          <w:tcPr>
            <w:tcW w:w="5329" w:type="dxa"/>
            <w:tcMar>
              <w:top w:w="80" w:type="dxa"/>
              <w:left w:w="120" w:type="dxa"/>
              <w:bottom w:w="80" w:type="dxa"/>
              <w:right w:w="120" w:type="dxa"/>
            </w:tcMar>
            <w:vAlign w:val="center"/>
          </w:tcPr>
          <w:p w14:paraId="6E16BF7B">
            <w:pPr>
              <w:spacing w:after="0" w:line="259" w:lineRule="auto"/>
              <w:jc w:val="left"/>
              <w:rPr>
                <w:lang w:val="fr-FR"/>
              </w:rPr>
            </w:pPr>
            <w:r>
              <w:rPr>
                <w:rFonts w:cs="Arial"/>
                <w:sz w:val="16"/>
                <w:lang w:val="fr-FR"/>
              </w:rPr>
              <w:t>Compréhension du problème, réponse aux besoins municipaux, alignement PIDUREM et thématique.</w:t>
            </w:r>
          </w:p>
        </w:tc>
      </w:tr>
      <w:tr w14:paraId="708C5102">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3402" w:type="dxa"/>
            <w:shd w:val="clear" w:color="auto" w:fill="F8FAFB"/>
            <w:tcMar>
              <w:top w:w="80" w:type="dxa"/>
              <w:left w:w="120" w:type="dxa"/>
              <w:bottom w:w="80" w:type="dxa"/>
              <w:right w:w="120" w:type="dxa"/>
            </w:tcMar>
            <w:vAlign w:val="center"/>
          </w:tcPr>
          <w:p w14:paraId="5A14F712">
            <w:pPr>
              <w:spacing w:after="0" w:line="259" w:lineRule="auto"/>
              <w:jc w:val="center"/>
            </w:pPr>
            <w:r>
              <w:rPr>
                <w:rFonts w:cs="Arial"/>
                <w:sz w:val="16"/>
              </w:rPr>
              <w:t>Innovation</w:t>
            </w:r>
          </w:p>
        </w:tc>
        <w:tc>
          <w:tcPr>
            <w:tcW w:w="1134" w:type="dxa"/>
            <w:shd w:val="clear" w:color="auto" w:fill="F8FAFB"/>
            <w:tcMar>
              <w:top w:w="80" w:type="dxa"/>
              <w:left w:w="120" w:type="dxa"/>
              <w:bottom w:w="80" w:type="dxa"/>
              <w:right w:w="120" w:type="dxa"/>
            </w:tcMar>
            <w:vAlign w:val="center"/>
          </w:tcPr>
          <w:p w14:paraId="715765A5">
            <w:pPr>
              <w:spacing w:after="0" w:line="259" w:lineRule="auto"/>
              <w:jc w:val="left"/>
            </w:pPr>
            <w:r>
              <w:rPr>
                <w:rFonts w:cs="Arial"/>
                <w:sz w:val="16"/>
              </w:rPr>
              <w:t>15</w:t>
            </w:r>
          </w:p>
        </w:tc>
        <w:tc>
          <w:tcPr>
            <w:tcW w:w="5329" w:type="dxa"/>
            <w:shd w:val="clear" w:color="auto" w:fill="F8FAFB"/>
            <w:tcMar>
              <w:top w:w="80" w:type="dxa"/>
              <w:left w:w="120" w:type="dxa"/>
              <w:bottom w:w="80" w:type="dxa"/>
              <w:right w:w="120" w:type="dxa"/>
            </w:tcMar>
            <w:vAlign w:val="center"/>
          </w:tcPr>
          <w:p w14:paraId="40E371AA">
            <w:pPr>
              <w:spacing w:after="0" w:line="259" w:lineRule="auto"/>
              <w:jc w:val="left"/>
              <w:rPr>
                <w:lang w:val="fr-FR"/>
              </w:rPr>
            </w:pPr>
            <w:r>
              <w:rPr>
                <w:rFonts w:cs="Arial"/>
                <w:sz w:val="16"/>
                <w:lang w:val="fr-FR"/>
              </w:rPr>
              <w:t>Originalité utile, différenciation, usage pertinent du numérique; innovation non réduite à la nouveauté technologique.</w:t>
            </w:r>
          </w:p>
        </w:tc>
      </w:tr>
      <w:tr w14:paraId="2F4A91A4">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3402" w:type="dxa"/>
            <w:tcMar>
              <w:top w:w="80" w:type="dxa"/>
              <w:left w:w="120" w:type="dxa"/>
              <w:bottom w:w="80" w:type="dxa"/>
              <w:right w:w="120" w:type="dxa"/>
            </w:tcMar>
            <w:vAlign w:val="center"/>
          </w:tcPr>
          <w:p w14:paraId="520CBA27">
            <w:pPr>
              <w:spacing w:after="0" w:line="259" w:lineRule="auto"/>
              <w:jc w:val="center"/>
            </w:pPr>
            <w:r>
              <w:rPr>
                <w:rFonts w:cs="Arial"/>
                <w:sz w:val="16"/>
              </w:rPr>
              <w:t>Faisabilité technique</w:t>
            </w:r>
          </w:p>
        </w:tc>
        <w:tc>
          <w:tcPr>
            <w:tcW w:w="1134" w:type="dxa"/>
            <w:tcMar>
              <w:top w:w="80" w:type="dxa"/>
              <w:left w:w="120" w:type="dxa"/>
              <w:bottom w:w="80" w:type="dxa"/>
              <w:right w:w="120" w:type="dxa"/>
            </w:tcMar>
            <w:vAlign w:val="center"/>
          </w:tcPr>
          <w:p w14:paraId="4D4E50E5">
            <w:pPr>
              <w:spacing w:after="0" w:line="259" w:lineRule="auto"/>
              <w:jc w:val="left"/>
            </w:pPr>
            <w:r>
              <w:rPr>
                <w:rFonts w:cs="Arial"/>
                <w:sz w:val="16"/>
              </w:rPr>
              <w:t>15</w:t>
            </w:r>
          </w:p>
        </w:tc>
        <w:tc>
          <w:tcPr>
            <w:tcW w:w="5329" w:type="dxa"/>
            <w:tcMar>
              <w:top w:w="80" w:type="dxa"/>
              <w:left w:w="120" w:type="dxa"/>
              <w:bottom w:w="80" w:type="dxa"/>
              <w:right w:w="120" w:type="dxa"/>
            </w:tcMar>
            <w:vAlign w:val="center"/>
          </w:tcPr>
          <w:p w14:paraId="50823C27">
            <w:pPr>
              <w:spacing w:after="0" w:line="259" w:lineRule="auto"/>
              <w:jc w:val="left"/>
              <w:rPr>
                <w:lang w:val="fr-FR"/>
              </w:rPr>
            </w:pPr>
            <w:r>
              <w:rPr>
                <w:rFonts w:cs="Arial"/>
                <w:sz w:val="16"/>
                <w:lang w:val="fr-FR"/>
              </w:rPr>
              <w:t>Architecture, maturité, compétences, connectivité, sécurité, délais et dépendances.</w:t>
            </w:r>
          </w:p>
        </w:tc>
      </w:tr>
      <w:tr w14:paraId="6EB46701">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3402" w:type="dxa"/>
            <w:shd w:val="clear" w:color="auto" w:fill="F8FAFB"/>
            <w:tcMar>
              <w:top w:w="80" w:type="dxa"/>
              <w:left w:w="120" w:type="dxa"/>
              <w:bottom w:w="80" w:type="dxa"/>
              <w:right w:w="120" w:type="dxa"/>
            </w:tcMar>
            <w:vAlign w:val="center"/>
          </w:tcPr>
          <w:p w14:paraId="5AC20284">
            <w:pPr>
              <w:spacing w:after="0" w:line="259" w:lineRule="auto"/>
              <w:jc w:val="center"/>
            </w:pPr>
            <w:r>
              <w:rPr>
                <w:rFonts w:cs="Arial"/>
                <w:sz w:val="16"/>
              </w:rPr>
              <w:t>Viabilité économique/institutionnelle</w:t>
            </w:r>
          </w:p>
        </w:tc>
        <w:tc>
          <w:tcPr>
            <w:tcW w:w="1134" w:type="dxa"/>
            <w:shd w:val="clear" w:color="auto" w:fill="F8FAFB"/>
            <w:tcMar>
              <w:top w:w="80" w:type="dxa"/>
              <w:left w:w="120" w:type="dxa"/>
              <w:bottom w:w="80" w:type="dxa"/>
              <w:right w:w="120" w:type="dxa"/>
            </w:tcMar>
            <w:vAlign w:val="center"/>
          </w:tcPr>
          <w:p w14:paraId="5FE755CC">
            <w:pPr>
              <w:spacing w:after="0" w:line="259" w:lineRule="auto"/>
              <w:jc w:val="left"/>
            </w:pPr>
            <w:r>
              <w:rPr>
                <w:rFonts w:cs="Arial"/>
                <w:sz w:val="16"/>
              </w:rPr>
              <w:t>10</w:t>
            </w:r>
          </w:p>
        </w:tc>
        <w:tc>
          <w:tcPr>
            <w:tcW w:w="5329" w:type="dxa"/>
            <w:shd w:val="clear" w:color="auto" w:fill="F8FAFB"/>
            <w:tcMar>
              <w:top w:w="80" w:type="dxa"/>
              <w:left w:w="120" w:type="dxa"/>
              <w:bottom w:w="80" w:type="dxa"/>
              <w:right w:w="120" w:type="dxa"/>
            </w:tcMar>
            <w:vAlign w:val="center"/>
          </w:tcPr>
          <w:p w14:paraId="48D356C4">
            <w:pPr>
              <w:spacing w:after="0" w:line="259" w:lineRule="auto"/>
              <w:jc w:val="left"/>
              <w:rPr>
                <w:lang w:val="fr-FR"/>
              </w:rPr>
            </w:pPr>
            <w:r>
              <w:rPr>
                <w:rFonts w:cs="Arial"/>
                <w:sz w:val="16"/>
                <w:lang w:val="fr-FR"/>
              </w:rPr>
              <w:t>Coûts, modèle, capacité de maintenance, adoption et soutenabilité.</w:t>
            </w:r>
          </w:p>
        </w:tc>
      </w:tr>
      <w:tr w14:paraId="01FAE2B8">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3402" w:type="dxa"/>
            <w:tcMar>
              <w:top w:w="80" w:type="dxa"/>
              <w:left w:w="120" w:type="dxa"/>
              <w:bottom w:w="80" w:type="dxa"/>
              <w:right w:w="120" w:type="dxa"/>
            </w:tcMar>
            <w:vAlign w:val="center"/>
          </w:tcPr>
          <w:p w14:paraId="19E08E59">
            <w:pPr>
              <w:spacing w:after="0" w:line="259" w:lineRule="auto"/>
              <w:jc w:val="center"/>
            </w:pPr>
            <w:r>
              <w:rPr>
                <w:rFonts w:cs="Arial"/>
                <w:sz w:val="16"/>
              </w:rPr>
              <w:t>Impact et résilience</w:t>
            </w:r>
          </w:p>
        </w:tc>
        <w:tc>
          <w:tcPr>
            <w:tcW w:w="1134" w:type="dxa"/>
            <w:tcMar>
              <w:top w:w="80" w:type="dxa"/>
              <w:left w:w="120" w:type="dxa"/>
              <w:bottom w:w="80" w:type="dxa"/>
              <w:right w:w="120" w:type="dxa"/>
            </w:tcMar>
            <w:vAlign w:val="center"/>
          </w:tcPr>
          <w:p w14:paraId="56C19EE8">
            <w:pPr>
              <w:spacing w:after="0" w:line="259" w:lineRule="auto"/>
              <w:jc w:val="left"/>
            </w:pPr>
            <w:r>
              <w:rPr>
                <w:rFonts w:cs="Arial"/>
                <w:sz w:val="16"/>
              </w:rPr>
              <w:t>15</w:t>
            </w:r>
          </w:p>
        </w:tc>
        <w:tc>
          <w:tcPr>
            <w:tcW w:w="5329" w:type="dxa"/>
            <w:tcMar>
              <w:top w:w="80" w:type="dxa"/>
              <w:left w:w="120" w:type="dxa"/>
              <w:bottom w:w="80" w:type="dxa"/>
              <w:right w:w="120" w:type="dxa"/>
            </w:tcMar>
            <w:vAlign w:val="center"/>
          </w:tcPr>
          <w:p w14:paraId="5CFA1B6C">
            <w:pPr>
              <w:spacing w:after="0" w:line="259" w:lineRule="auto"/>
              <w:jc w:val="left"/>
              <w:rPr>
                <w:lang w:val="fr-FR"/>
              </w:rPr>
            </w:pPr>
            <w:r>
              <w:rPr>
                <w:rFonts w:cs="Arial"/>
                <w:sz w:val="16"/>
                <w:lang w:val="fr-FR"/>
              </w:rPr>
              <w:t>Bénéficiaires, résultats mesurables, qualité du service, risques climatiques ou urbains.</w:t>
            </w:r>
          </w:p>
        </w:tc>
      </w:tr>
      <w:tr w14:paraId="2F9849E8">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3402" w:type="dxa"/>
            <w:shd w:val="clear" w:color="auto" w:fill="F8FAFB"/>
            <w:tcMar>
              <w:top w:w="80" w:type="dxa"/>
              <w:left w:w="120" w:type="dxa"/>
              <w:bottom w:w="80" w:type="dxa"/>
              <w:right w:w="120" w:type="dxa"/>
            </w:tcMar>
            <w:vAlign w:val="center"/>
          </w:tcPr>
          <w:p w14:paraId="10D85037">
            <w:pPr>
              <w:spacing w:after="0" w:line="259" w:lineRule="auto"/>
              <w:jc w:val="center"/>
              <w:rPr>
                <w:lang w:val="fr-FR"/>
              </w:rPr>
            </w:pPr>
            <w:r>
              <w:rPr>
                <w:rFonts w:cs="Arial"/>
                <w:sz w:val="16"/>
                <w:lang w:val="fr-FR"/>
              </w:rPr>
              <w:t>Durabilité et mise à l'échelle</w:t>
            </w:r>
          </w:p>
        </w:tc>
        <w:tc>
          <w:tcPr>
            <w:tcW w:w="1134" w:type="dxa"/>
            <w:shd w:val="clear" w:color="auto" w:fill="F8FAFB"/>
            <w:tcMar>
              <w:top w:w="80" w:type="dxa"/>
              <w:left w:w="120" w:type="dxa"/>
              <w:bottom w:w="80" w:type="dxa"/>
              <w:right w:w="120" w:type="dxa"/>
            </w:tcMar>
            <w:vAlign w:val="center"/>
          </w:tcPr>
          <w:p w14:paraId="5589F744">
            <w:pPr>
              <w:spacing w:after="0" w:line="259" w:lineRule="auto"/>
              <w:jc w:val="left"/>
            </w:pPr>
            <w:r>
              <w:rPr>
                <w:rFonts w:cs="Arial"/>
                <w:sz w:val="16"/>
              </w:rPr>
              <w:t>10</w:t>
            </w:r>
          </w:p>
        </w:tc>
        <w:tc>
          <w:tcPr>
            <w:tcW w:w="5329" w:type="dxa"/>
            <w:shd w:val="clear" w:color="auto" w:fill="F8FAFB"/>
            <w:tcMar>
              <w:top w:w="80" w:type="dxa"/>
              <w:left w:w="120" w:type="dxa"/>
              <w:bottom w:w="80" w:type="dxa"/>
              <w:right w:w="120" w:type="dxa"/>
            </w:tcMar>
            <w:vAlign w:val="center"/>
          </w:tcPr>
          <w:p w14:paraId="28DFDFC5">
            <w:pPr>
              <w:spacing w:after="0" w:line="259" w:lineRule="auto"/>
              <w:jc w:val="left"/>
              <w:rPr>
                <w:lang w:val="fr-FR"/>
              </w:rPr>
            </w:pPr>
            <w:r>
              <w:rPr>
                <w:rFonts w:cs="Arial"/>
                <w:sz w:val="16"/>
                <w:lang w:val="fr-FR"/>
              </w:rPr>
              <w:t>Interopérabilité, réplication, appropriation et évolution.</w:t>
            </w:r>
          </w:p>
        </w:tc>
      </w:tr>
      <w:tr w14:paraId="14E17255">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3402" w:type="dxa"/>
            <w:tcMar>
              <w:top w:w="80" w:type="dxa"/>
              <w:left w:w="120" w:type="dxa"/>
              <w:bottom w:w="80" w:type="dxa"/>
              <w:right w:w="120" w:type="dxa"/>
            </w:tcMar>
            <w:vAlign w:val="center"/>
          </w:tcPr>
          <w:p w14:paraId="00580BBF">
            <w:pPr>
              <w:spacing w:after="0" w:line="259" w:lineRule="auto"/>
              <w:jc w:val="center"/>
            </w:pPr>
            <w:r>
              <w:rPr>
                <w:rFonts w:cs="Arial"/>
                <w:sz w:val="16"/>
              </w:rPr>
              <w:t>Équipe</w:t>
            </w:r>
          </w:p>
        </w:tc>
        <w:tc>
          <w:tcPr>
            <w:tcW w:w="1134" w:type="dxa"/>
            <w:tcMar>
              <w:top w:w="80" w:type="dxa"/>
              <w:left w:w="120" w:type="dxa"/>
              <w:bottom w:w="80" w:type="dxa"/>
              <w:right w:w="120" w:type="dxa"/>
            </w:tcMar>
            <w:vAlign w:val="center"/>
          </w:tcPr>
          <w:p w14:paraId="4CC75648">
            <w:pPr>
              <w:spacing w:after="0" w:line="259" w:lineRule="auto"/>
              <w:jc w:val="left"/>
            </w:pPr>
            <w:r>
              <w:rPr>
                <w:rFonts w:cs="Arial"/>
                <w:sz w:val="16"/>
              </w:rPr>
              <w:t>10</w:t>
            </w:r>
          </w:p>
        </w:tc>
        <w:tc>
          <w:tcPr>
            <w:tcW w:w="5329" w:type="dxa"/>
            <w:tcMar>
              <w:top w:w="80" w:type="dxa"/>
              <w:left w:w="120" w:type="dxa"/>
              <w:bottom w:w="80" w:type="dxa"/>
              <w:right w:w="120" w:type="dxa"/>
            </w:tcMar>
            <w:vAlign w:val="center"/>
          </w:tcPr>
          <w:p w14:paraId="1645F555">
            <w:pPr>
              <w:spacing w:after="0" w:line="259" w:lineRule="auto"/>
              <w:jc w:val="left"/>
              <w:rPr>
                <w:lang w:val="fr-FR"/>
              </w:rPr>
            </w:pPr>
            <w:r>
              <w:rPr>
                <w:rFonts w:cs="Arial"/>
                <w:sz w:val="16"/>
                <w:lang w:val="fr-FR"/>
              </w:rPr>
              <w:t>Complémentarité, expérience, engagement, gouvernance et disponibilité.</w:t>
            </w:r>
          </w:p>
        </w:tc>
      </w:tr>
      <w:tr w14:paraId="180866CA">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3402" w:type="dxa"/>
            <w:shd w:val="clear" w:color="auto" w:fill="F8FAFB"/>
            <w:tcMar>
              <w:top w:w="80" w:type="dxa"/>
              <w:left w:w="120" w:type="dxa"/>
              <w:bottom w:w="80" w:type="dxa"/>
              <w:right w:w="120" w:type="dxa"/>
            </w:tcMar>
            <w:vAlign w:val="center"/>
          </w:tcPr>
          <w:p w14:paraId="27EBE00D">
            <w:pPr>
              <w:spacing w:after="0" w:line="259" w:lineRule="auto"/>
              <w:jc w:val="center"/>
            </w:pPr>
            <w:r>
              <w:rPr>
                <w:rFonts w:cs="Arial"/>
                <w:sz w:val="16"/>
              </w:rPr>
              <w:t>Inclusion et ancrage territorial</w:t>
            </w:r>
          </w:p>
        </w:tc>
        <w:tc>
          <w:tcPr>
            <w:tcW w:w="1134" w:type="dxa"/>
            <w:shd w:val="clear" w:color="auto" w:fill="F8FAFB"/>
            <w:tcMar>
              <w:top w:w="80" w:type="dxa"/>
              <w:left w:w="120" w:type="dxa"/>
              <w:bottom w:w="80" w:type="dxa"/>
              <w:right w:w="120" w:type="dxa"/>
            </w:tcMar>
            <w:vAlign w:val="center"/>
          </w:tcPr>
          <w:p w14:paraId="1EFF1CE7">
            <w:pPr>
              <w:spacing w:after="0" w:line="259" w:lineRule="auto"/>
              <w:jc w:val="left"/>
            </w:pPr>
            <w:r>
              <w:rPr>
                <w:rFonts w:cs="Arial"/>
                <w:sz w:val="16"/>
              </w:rPr>
              <w:t>5</w:t>
            </w:r>
          </w:p>
        </w:tc>
        <w:tc>
          <w:tcPr>
            <w:tcW w:w="5329" w:type="dxa"/>
            <w:shd w:val="clear" w:color="auto" w:fill="F8FAFB"/>
            <w:tcMar>
              <w:top w:w="80" w:type="dxa"/>
              <w:left w:w="120" w:type="dxa"/>
              <w:bottom w:w="80" w:type="dxa"/>
              <w:right w:w="120" w:type="dxa"/>
            </w:tcMar>
            <w:vAlign w:val="center"/>
          </w:tcPr>
          <w:p w14:paraId="3C049D04">
            <w:pPr>
              <w:spacing w:after="0" w:line="259" w:lineRule="auto"/>
              <w:jc w:val="left"/>
              <w:rPr>
                <w:lang w:val="fr-FR"/>
              </w:rPr>
            </w:pPr>
            <w:r>
              <w:rPr>
                <w:rFonts w:cs="Arial"/>
                <w:sz w:val="16"/>
                <w:lang w:val="fr-FR"/>
              </w:rPr>
              <w:t>Femmes, jeunes, vulnérabilités, accessibilité et réalités locales.</w:t>
            </w:r>
          </w:p>
        </w:tc>
      </w:tr>
    </w:tbl>
    <w:p w14:paraId="155C200A">
      <w:pPr>
        <w:spacing w:after="0"/>
        <w:rPr>
          <w:lang w:val="fr-FR"/>
        </w:rPr>
      </w:pPr>
    </w:p>
    <w:p w14:paraId="0A45CC25">
      <w:pPr>
        <w:pStyle w:val="3"/>
      </w:pPr>
      <w:r>
        <w:t>11.3 Mécanique de notation</w:t>
      </w:r>
    </w:p>
    <w:p w14:paraId="32B556DF">
      <w:pPr>
        <w:pStyle w:val="33"/>
        <w:rPr>
          <w:lang w:val="fr-FR"/>
        </w:rPr>
      </w:pPr>
      <w:r>
        <w:rPr>
          <w:rFonts w:cs="Arial"/>
          <w:lang w:val="fr-FR"/>
        </w:rPr>
        <w:t>Échelle 0 à 5 avec ancres explicites : 0 absent/non recevable; 1 très faible; 2 faible; 3 satisfaisant; 4 très bon; 5 excellent et démontré.</w:t>
      </w:r>
    </w:p>
    <w:p w14:paraId="71D28206">
      <w:pPr>
        <w:pStyle w:val="33"/>
        <w:rPr>
          <w:lang w:val="fr-FR"/>
        </w:rPr>
      </w:pPr>
      <w:r>
        <w:rPr>
          <w:rFonts w:cs="Arial"/>
          <w:lang w:val="fr-FR"/>
        </w:rPr>
        <w:t>Score pondéré calculé automatiquement; commentaire obligatoire pour les notes extrêmes et pour toute recommandation de rejet ou de short-list.</w:t>
      </w:r>
    </w:p>
    <w:p w14:paraId="33D3184A">
      <w:pPr>
        <w:pStyle w:val="33"/>
        <w:rPr>
          <w:lang w:val="fr-FR"/>
        </w:rPr>
      </w:pPr>
      <w:r>
        <w:rPr>
          <w:rFonts w:cs="Arial"/>
          <w:lang w:val="fr-FR"/>
        </w:rPr>
        <w:t>Les évaluations restent indépendantes jusqu'au verrouillage. Le gestionnaire voit l'avancement mais pas une modification silencieuse des notes.</w:t>
      </w:r>
    </w:p>
    <w:p w14:paraId="4457AF51">
      <w:pPr>
        <w:pStyle w:val="33"/>
        <w:rPr>
          <w:lang w:val="fr-FR"/>
        </w:rPr>
      </w:pPr>
      <w:r>
        <w:rPr>
          <w:rFonts w:cs="Arial"/>
          <w:lang w:val="fr-FR"/>
        </w:rPr>
        <w:t>Écart supérieur à un seuil configurable déclenche une revue; la moyenne, médiane ou note de consensus est choisie et documentée avant l'ouverture.</w:t>
      </w:r>
    </w:p>
    <w:p w14:paraId="72ED877F">
      <w:pPr>
        <w:pStyle w:val="33"/>
        <w:rPr>
          <w:lang w:val="fr-FR"/>
        </w:rPr>
      </w:pPr>
      <w:r>
        <w:rPr>
          <w:rFonts w:cs="Arial"/>
          <w:lang w:val="fr-FR"/>
        </w:rPr>
        <w:t>La short-list attendue de 3 à 4 meilleurs dossiers par thématique est générée comme proposition, puis validée par le comité compétent.</w:t>
      </w:r>
    </w:p>
    <w:p w14:paraId="1D740182">
      <w:pPr>
        <w:pStyle w:val="2"/>
        <w:rPr>
          <w:color w:val="558ED5" w:themeColor="text2" w:themeTint="99"/>
          <w14:textFill>
            <w14:solidFill>
              <w14:schemeClr w14:val="tx2">
                <w14:lumMod w14:val="60000"/>
                <w14:lumOff w14:val="40000"/>
              </w14:schemeClr>
            </w14:solidFill>
          </w14:textFill>
        </w:rPr>
      </w:pPr>
      <w:r>
        <w:rPr>
          <w:color w:val="D99A2B"/>
          <w14:textFill>
            <w14:solidFill>
              <w14:srgbClr w14:val="D99A2B">
                <w14:lumMod w14:val="60000"/>
                <w14:lumOff w14:val="40000"/>
              </w14:srgbClr>
            </w14:solidFill>
          </w14:textFill>
        </w:rPr>
        <w:t xml:space="preserve">12  </w:t>
      </w:r>
      <w:r>
        <w:rPr>
          <w:color w:val="558ED5" w:themeColor="text2" w:themeTint="99"/>
          <w14:textFill>
            <w14:solidFill>
              <w14:schemeClr w14:val="tx2">
                <w14:lumMod w14:val="60000"/>
                <w14:lumOff w14:val="40000"/>
              </w14:schemeClr>
            </w14:solidFill>
          </w14:textFill>
        </w:rPr>
        <w:t>Sélection finale, jury et publication</w:t>
      </w:r>
    </w:p>
    <w:p w14:paraId="066AA123">
      <w:pPr>
        <w:pStyle w:val="3"/>
        <w:rPr>
          <w:lang w:val="fr-FR"/>
        </w:rPr>
      </w:pPr>
      <w:r>
        <w:rPr>
          <w:lang w:val="fr-FR"/>
        </w:rPr>
        <w:t>12.1 Organisation de la finale</w:t>
      </w:r>
    </w:p>
    <w:p w14:paraId="43B46513">
      <w:pPr>
        <w:ind w:firstLine="312"/>
        <w:rPr>
          <w:lang w:val="fr-FR"/>
        </w:rPr>
      </w:pPr>
      <w:r>
        <w:rPr>
          <w:rFonts w:cs="Arial"/>
          <w:lang w:val="fr-FR"/>
        </w:rPr>
        <w:t>Le back-office gère la convocation, les créneaux, la présence, l'ordre de passage, les supports de pitch et la composition du jury. Un espace « session » permet au secrétaire de lancer un passage, vérifier les membres présents, suspendre la notation et consigner un incident. Les jurés utilisent une vue adaptée aux tablettes et peuvent travailler sur un réseau local sécurisé si la connexion Internet est instable; la synchronisation évite les doublons.</w:t>
      </w:r>
    </w:p>
    <w:p w14:paraId="7A966DEE">
      <w:pPr>
        <w:pStyle w:val="3"/>
      </w:pPr>
      <w:r>
        <w:t>12.2 Grille indicative de sélection finale</w:t>
      </w:r>
    </w:p>
    <w:tbl>
      <w:tblPr>
        <w:tblStyle w:val="65"/>
        <w:tblW w:w="9864"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3458"/>
        <w:gridCol w:w="1134"/>
        <w:gridCol w:w="5272"/>
      </w:tblGrid>
      <w:tr w14:paraId="3FFF4CA7">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3458" w:type="dxa"/>
            <w:shd w:val="clear" w:color="auto" w:fill="123B5D"/>
            <w:tcMar>
              <w:top w:w="80" w:type="dxa"/>
              <w:left w:w="120" w:type="dxa"/>
              <w:bottom w:w="80" w:type="dxa"/>
              <w:right w:w="120" w:type="dxa"/>
            </w:tcMar>
            <w:vAlign w:val="center"/>
          </w:tcPr>
          <w:p w14:paraId="7804301B">
            <w:pPr>
              <w:spacing w:after="0" w:line="259" w:lineRule="auto"/>
              <w:jc w:val="center"/>
            </w:pPr>
            <w:r>
              <w:rPr>
                <w:rFonts w:cs="Arial"/>
                <w:b/>
                <w:color w:val="FFFFFF"/>
                <w:sz w:val="16"/>
              </w:rPr>
              <w:t>Critère</w:t>
            </w:r>
          </w:p>
        </w:tc>
        <w:tc>
          <w:tcPr>
            <w:tcW w:w="1134" w:type="dxa"/>
            <w:shd w:val="clear" w:color="auto" w:fill="123B5D"/>
            <w:tcMar>
              <w:top w:w="80" w:type="dxa"/>
              <w:left w:w="120" w:type="dxa"/>
              <w:bottom w:w="80" w:type="dxa"/>
              <w:right w:w="120" w:type="dxa"/>
            </w:tcMar>
            <w:vAlign w:val="center"/>
          </w:tcPr>
          <w:p w14:paraId="53B66455">
            <w:pPr>
              <w:spacing w:after="0" w:line="259" w:lineRule="auto"/>
              <w:jc w:val="center"/>
            </w:pPr>
            <w:r>
              <w:rPr>
                <w:rFonts w:cs="Arial"/>
                <w:b/>
                <w:color w:val="FFFFFF"/>
                <w:sz w:val="16"/>
              </w:rPr>
              <w:t>Poids</w:t>
            </w:r>
          </w:p>
        </w:tc>
        <w:tc>
          <w:tcPr>
            <w:tcW w:w="5272" w:type="dxa"/>
            <w:shd w:val="clear" w:color="auto" w:fill="123B5D"/>
            <w:tcMar>
              <w:top w:w="80" w:type="dxa"/>
              <w:left w:w="120" w:type="dxa"/>
              <w:bottom w:w="80" w:type="dxa"/>
              <w:right w:w="120" w:type="dxa"/>
            </w:tcMar>
            <w:vAlign w:val="center"/>
          </w:tcPr>
          <w:p w14:paraId="1733F9B5">
            <w:pPr>
              <w:spacing w:after="0" w:line="259" w:lineRule="auto"/>
              <w:jc w:val="center"/>
            </w:pPr>
            <w:r>
              <w:rPr>
                <w:rFonts w:cs="Arial"/>
                <w:b/>
                <w:color w:val="FFFFFF"/>
                <w:sz w:val="16"/>
              </w:rPr>
              <w:t>Preuve recherchée</w:t>
            </w:r>
          </w:p>
        </w:tc>
      </w:tr>
      <w:tr w14:paraId="49BFA6A3">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3458" w:type="dxa"/>
            <w:tcMar>
              <w:top w:w="80" w:type="dxa"/>
              <w:left w:w="120" w:type="dxa"/>
              <w:bottom w:w="80" w:type="dxa"/>
              <w:right w:w="120" w:type="dxa"/>
            </w:tcMar>
            <w:vAlign w:val="center"/>
          </w:tcPr>
          <w:p w14:paraId="402C697A">
            <w:pPr>
              <w:spacing w:after="0" w:line="259" w:lineRule="auto"/>
              <w:jc w:val="center"/>
              <w:rPr>
                <w:lang w:val="fr-FR"/>
              </w:rPr>
            </w:pPr>
            <w:r>
              <w:rPr>
                <w:rFonts w:cs="Arial"/>
                <w:sz w:val="16"/>
                <w:lang w:val="fr-FR"/>
              </w:rPr>
              <w:t>Maîtrise du problème et pertinence</w:t>
            </w:r>
          </w:p>
        </w:tc>
        <w:tc>
          <w:tcPr>
            <w:tcW w:w="1134" w:type="dxa"/>
            <w:tcMar>
              <w:top w:w="80" w:type="dxa"/>
              <w:left w:w="120" w:type="dxa"/>
              <w:bottom w:w="80" w:type="dxa"/>
              <w:right w:w="120" w:type="dxa"/>
            </w:tcMar>
            <w:vAlign w:val="center"/>
          </w:tcPr>
          <w:p w14:paraId="02D739C0">
            <w:pPr>
              <w:spacing w:after="0" w:line="259" w:lineRule="auto"/>
              <w:jc w:val="left"/>
            </w:pPr>
            <w:r>
              <w:rPr>
                <w:rFonts w:cs="Arial"/>
                <w:sz w:val="16"/>
              </w:rPr>
              <w:t>15</w:t>
            </w:r>
          </w:p>
        </w:tc>
        <w:tc>
          <w:tcPr>
            <w:tcW w:w="5272" w:type="dxa"/>
            <w:tcMar>
              <w:top w:w="80" w:type="dxa"/>
              <w:left w:w="120" w:type="dxa"/>
              <w:bottom w:w="80" w:type="dxa"/>
              <w:right w:w="120" w:type="dxa"/>
            </w:tcMar>
            <w:vAlign w:val="center"/>
          </w:tcPr>
          <w:p w14:paraId="15CF38B8">
            <w:pPr>
              <w:spacing w:after="0" w:line="259" w:lineRule="auto"/>
              <w:jc w:val="left"/>
              <w:rPr>
                <w:lang w:val="fr-FR"/>
              </w:rPr>
            </w:pPr>
            <w:r>
              <w:rPr>
                <w:rFonts w:cs="Arial"/>
                <w:sz w:val="16"/>
                <w:lang w:val="fr-FR"/>
              </w:rPr>
              <w:t>Clarté du besoin, utilisateurs et valeur publique.</w:t>
            </w:r>
          </w:p>
        </w:tc>
      </w:tr>
      <w:tr w14:paraId="65F91DD9">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3458" w:type="dxa"/>
            <w:shd w:val="clear" w:color="auto" w:fill="F8FAFB"/>
            <w:tcMar>
              <w:top w:w="80" w:type="dxa"/>
              <w:left w:w="120" w:type="dxa"/>
              <w:bottom w:w="80" w:type="dxa"/>
              <w:right w:w="120" w:type="dxa"/>
            </w:tcMar>
            <w:vAlign w:val="center"/>
          </w:tcPr>
          <w:p w14:paraId="5868AA1C">
            <w:pPr>
              <w:spacing w:after="0" w:line="259" w:lineRule="auto"/>
              <w:jc w:val="center"/>
              <w:rPr>
                <w:lang w:val="fr-FR"/>
              </w:rPr>
            </w:pPr>
            <w:r>
              <w:rPr>
                <w:rFonts w:cs="Arial"/>
                <w:sz w:val="16"/>
                <w:lang w:val="fr-FR"/>
              </w:rPr>
              <w:t>Qualité de la solution / prototype</w:t>
            </w:r>
          </w:p>
        </w:tc>
        <w:tc>
          <w:tcPr>
            <w:tcW w:w="1134" w:type="dxa"/>
            <w:shd w:val="clear" w:color="auto" w:fill="F8FAFB"/>
            <w:tcMar>
              <w:top w:w="80" w:type="dxa"/>
              <w:left w:w="120" w:type="dxa"/>
              <w:bottom w:w="80" w:type="dxa"/>
              <w:right w:w="120" w:type="dxa"/>
            </w:tcMar>
            <w:vAlign w:val="center"/>
          </w:tcPr>
          <w:p w14:paraId="4252C76B">
            <w:pPr>
              <w:spacing w:after="0" w:line="259" w:lineRule="auto"/>
              <w:jc w:val="left"/>
            </w:pPr>
            <w:r>
              <w:rPr>
                <w:rFonts w:cs="Arial"/>
                <w:sz w:val="16"/>
              </w:rPr>
              <w:t>20</w:t>
            </w:r>
          </w:p>
        </w:tc>
        <w:tc>
          <w:tcPr>
            <w:tcW w:w="5272" w:type="dxa"/>
            <w:shd w:val="clear" w:color="auto" w:fill="F8FAFB"/>
            <w:tcMar>
              <w:top w:w="80" w:type="dxa"/>
              <w:left w:w="120" w:type="dxa"/>
              <w:bottom w:w="80" w:type="dxa"/>
              <w:right w:w="120" w:type="dxa"/>
            </w:tcMar>
            <w:vAlign w:val="center"/>
          </w:tcPr>
          <w:p w14:paraId="7CB92624">
            <w:pPr>
              <w:spacing w:after="0" w:line="259" w:lineRule="auto"/>
              <w:jc w:val="left"/>
              <w:rPr>
                <w:lang w:val="fr-FR"/>
              </w:rPr>
            </w:pPr>
            <w:r>
              <w:rPr>
                <w:rFonts w:cs="Arial"/>
                <w:sz w:val="16"/>
                <w:lang w:val="fr-FR"/>
              </w:rPr>
              <w:t>Démonstration, expérience utilisateur, robustesse et adéquation au contexte.</w:t>
            </w:r>
          </w:p>
        </w:tc>
      </w:tr>
      <w:tr w14:paraId="0D04D927">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3458" w:type="dxa"/>
            <w:tcMar>
              <w:top w:w="80" w:type="dxa"/>
              <w:left w:w="120" w:type="dxa"/>
              <w:bottom w:w="80" w:type="dxa"/>
              <w:right w:w="120" w:type="dxa"/>
            </w:tcMar>
            <w:vAlign w:val="center"/>
          </w:tcPr>
          <w:p w14:paraId="20FB07E4">
            <w:pPr>
              <w:spacing w:after="0" w:line="259" w:lineRule="auto"/>
              <w:jc w:val="center"/>
            </w:pPr>
            <w:r>
              <w:rPr>
                <w:rFonts w:cs="Arial"/>
                <w:sz w:val="16"/>
              </w:rPr>
              <w:t>Faisabilité du déploiement</w:t>
            </w:r>
          </w:p>
        </w:tc>
        <w:tc>
          <w:tcPr>
            <w:tcW w:w="1134" w:type="dxa"/>
            <w:tcMar>
              <w:top w:w="80" w:type="dxa"/>
              <w:left w:w="120" w:type="dxa"/>
              <w:bottom w:w="80" w:type="dxa"/>
              <w:right w:w="120" w:type="dxa"/>
            </w:tcMar>
            <w:vAlign w:val="center"/>
          </w:tcPr>
          <w:p w14:paraId="596A8B8B">
            <w:pPr>
              <w:spacing w:after="0" w:line="259" w:lineRule="auto"/>
              <w:jc w:val="left"/>
            </w:pPr>
            <w:r>
              <w:rPr>
                <w:rFonts w:cs="Arial"/>
                <w:sz w:val="16"/>
              </w:rPr>
              <w:t>15</w:t>
            </w:r>
          </w:p>
        </w:tc>
        <w:tc>
          <w:tcPr>
            <w:tcW w:w="5272" w:type="dxa"/>
            <w:tcMar>
              <w:top w:w="80" w:type="dxa"/>
              <w:left w:w="120" w:type="dxa"/>
              <w:bottom w:w="80" w:type="dxa"/>
              <w:right w:w="120" w:type="dxa"/>
            </w:tcMar>
            <w:vAlign w:val="center"/>
          </w:tcPr>
          <w:p w14:paraId="67784BE7">
            <w:pPr>
              <w:spacing w:after="0" w:line="259" w:lineRule="auto"/>
              <w:jc w:val="left"/>
              <w:rPr>
                <w:lang w:val="fr-FR"/>
              </w:rPr>
            </w:pPr>
            <w:r>
              <w:rPr>
                <w:rFonts w:cs="Arial"/>
                <w:sz w:val="16"/>
                <w:lang w:val="fr-FR"/>
              </w:rPr>
              <w:t>Plan, coûts, ressources, risques, sécurité et interopérabilité.</w:t>
            </w:r>
          </w:p>
        </w:tc>
      </w:tr>
      <w:tr w14:paraId="7257B772">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3458" w:type="dxa"/>
            <w:shd w:val="clear" w:color="auto" w:fill="F8FAFB"/>
            <w:tcMar>
              <w:top w:w="80" w:type="dxa"/>
              <w:left w:w="120" w:type="dxa"/>
              <w:bottom w:w="80" w:type="dxa"/>
              <w:right w:w="120" w:type="dxa"/>
            </w:tcMar>
            <w:vAlign w:val="center"/>
          </w:tcPr>
          <w:p w14:paraId="0E0B66CB">
            <w:pPr>
              <w:spacing w:after="0" w:line="259" w:lineRule="auto"/>
              <w:jc w:val="center"/>
              <w:rPr>
                <w:lang w:val="fr-FR"/>
              </w:rPr>
            </w:pPr>
            <w:r>
              <w:rPr>
                <w:rFonts w:cs="Arial"/>
                <w:sz w:val="16"/>
                <w:lang w:val="fr-FR"/>
              </w:rPr>
              <w:t>Impact et mesure des résultats</w:t>
            </w:r>
          </w:p>
        </w:tc>
        <w:tc>
          <w:tcPr>
            <w:tcW w:w="1134" w:type="dxa"/>
            <w:shd w:val="clear" w:color="auto" w:fill="F8FAFB"/>
            <w:tcMar>
              <w:top w:w="80" w:type="dxa"/>
              <w:left w:w="120" w:type="dxa"/>
              <w:bottom w:w="80" w:type="dxa"/>
              <w:right w:w="120" w:type="dxa"/>
            </w:tcMar>
            <w:vAlign w:val="center"/>
          </w:tcPr>
          <w:p w14:paraId="66732102">
            <w:pPr>
              <w:spacing w:after="0" w:line="259" w:lineRule="auto"/>
              <w:jc w:val="left"/>
            </w:pPr>
            <w:r>
              <w:rPr>
                <w:rFonts w:cs="Arial"/>
                <w:sz w:val="16"/>
              </w:rPr>
              <w:t>15</w:t>
            </w:r>
          </w:p>
        </w:tc>
        <w:tc>
          <w:tcPr>
            <w:tcW w:w="5272" w:type="dxa"/>
            <w:shd w:val="clear" w:color="auto" w:fill="F8FAFB"/>
            <w:tcMar>
              <w:top w:w="80" w:type="dxa"/>
              <w:left w:w="120" w:type="dxa"/>
              <w:bottom w:w="80" w:type="dxa"/>
              <w:right w:w="120" w:type="dxa"/>
            </w:tcMar>
            <w:vAlign w:val="center"/>
          </w:tcPr>
          <w:p w14:paraId="69C62A75">
            <w:pPr>
              <w:spacing w:after="0" w:line="259" w:lineRule="auto"/>
              <w:jc w:val="left"/>
              <w:rPr>
                <w:lang w:val="fr-FR"/>
              </w:rPr>
            </w:pPr>
            <w:r>
              <w:rPr>
                <w:rFonts w:cs="Arial"/>
                <w:sz w:val="16"/>
                <w:lang w:val="fr-FR"/>
              </w:rPr>
              <w:t>Indicateurs, bénéficiaires, amélioration attendue et apprentissage.</w:t>
            </w:r>
          </w:p>
        </w:tc>
      </w:tr>
      <w:tr w14:paraId="3C7DD387">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3458" w:type="dxa"/>
            <w:tcMar>
              <w:top w:w="80" w:type="dxa"/>
              <w:left w:w="120" w:type="dxa"/>
              <w:bottom w:w="80" w:type="dxa"/>
              <w:right w:w="120" w:type="dxa"/>
            </w:tcMar>
            <w:vAlign w:val="center"/>
          </w:tcPr>
          <w:p w14:paraId="2A2594AA">
            <w:pPr>
              <w:spacing w:after="0" w:line="259" w:lineRule="auto"/>
              <w:jc w:val="center"/>
              <w:rPr>
                <w:lang w:val="fr-FR"/>
              </w:rPr>
            </w:pPr>
            <w:r>
              <w:rPr>
                <w:rFonts w:cs="Arial"/>
                <w:sz w:val="16"/>
                <w:lang w:val="fr-FR"/>
              </w:rPr>
              <w:t>Durabilité et mise à l'échelle</w:t>
            </w:r>
          </w:p>
        </w:tc>
        <w:tc>
          <w:tcPr>
            <w:tcW w:w="1134" w:type="dxa"/>
            <w:tcMar>
              <w:top w:w="80" w:type="dxa"/>
              <w:left w:w="120" w:type="dxa"/>
              <w:bottom w:w="80" w:type="dxa"/>
              <w:right w:w="120" w:type="dxa"/>
            </w:tcMar>
            <w:vAlign w:val="center"/>
          </w:tcPr>
          <w:p w14:paraId="7EC50828">
            <w:pPr>
              <w:spacing w:after="0" w:line="259" w:lineRule="auto"/>
              <w:jc w:val="left"/>
            </w:pPr>
            <w:r>
              <w:rPr>
                <w:rFonts w:cs="Arial"/>
                <w:sz w:val="16"/>
              </w:rPr>
              <w:t>10</w:t>
            </w:r>
          </w:p>
        </w:tc>
        <w:tc>
          <w:tcPr>
            <w:tcW w:w="5272" w:type="dxa"/>
            <w:tcMar>
              <w:top w:w="80" w:type="dxa"/>
              <w:left w:w="120" w:type="dxa"/>
              <w:bottom w:w="80" w:type="dxa"/>
              <w:right w:w="120" w:type="dxa"/>
            </w:tcMar>
            <w:vAlign w:val="center"/>
          </w:tcPr>
          <w:p w14:paraId="67D6F4E5">
            <w:pPr>
              <w:spacing w:after="0" w:line="259" w:lineRule="auto"/>
              <w:jc w:val="left"/>
              <w:rPr>
                <w:lang w:val="fr-FR"/>
              </w:rPr>
            </w:pPr>
            <w:r>
              <w:rPr>
                <w:rFonts w:cs="Arial"/>
                <w:sz w:val="16"/>
                <w:lang w:val="fr-FR"/>
              </w:rPr>
              <w:t>Maintenance, modèle, adoption institutionnelle et réplication.</w:t>
            </w:r>
          </w:p>
        </w:tc>
      </w:tr>
      <w:tr w14:paraId="5409065E">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3458" w:type="dxa"/>
            <w:shd w:val="clear" w:color="auto" w:fill="F8FAFB"/>
            <w:tcMar>
              <w:top w:w="80" w:type="dxa"/>
              <w:left w:w="120" w:type="dxa"/>
              <w:bottom w:w="80" w:type="dxa"/>
              <w:right w:w="120" w:type="dxa"/>
            </w:tcMar>
            <w:vAlign w:val="center"/>
          </w:tcPr>
          <w:p w14:paraId="4228AFD2">
            <w:pPr>
              <w:spacing w:after="0" w:line="259" w:lineRule="auto"/>
              <w:jc w:val="center"/>
            </w:pPr>
            <w:r>
              <w:rPr>
                <w:rFonts w:cs="Arial"/>
                <w:sz w:val="16"/>
              </w:rPr>
              <w:t>Qualité de l'équipe</w:t>
            </w:r>
          </w:p>
        </w:tc>
        <w:tc>
          <w:tcPr>
            <w:tcW w:w="1134" w:type="dxa"/>
            <w:shd w:val="clear" w:color="auto" w:fill="F8FAFB"/>
            <w:tcMar>
              <w:top w:w="80" w:type="dxa"/>
              <w:left w:w="120" w:type="dxa"/>
              <w:bottom w:w="80" w:type="dxa"/>
              <w:right w:w="120" w:type="dxa"/>
            </w:tcMar>
            <w:vAlign w:val="center"/>
          </w:tcPr>
          <w:p w14:paraId="2DEDD399">
            <w:pPr>
              <w:spacing w:after="0" w:line="259" w:lineRule="auto"/>
              <w:jc w:val="left"/>
            </w:pPr>
            <w:r>
              <w:rPr>
                <w:rFonts w:cs="Arial"/>
                <w:sz w:val="16"/>
              </w:rPr>
              <w:t>10</w:t>
            </w:r>
          </w:p>
        </w:tc>
        <w:tc>
          <w:tcPr>
            <w:tcW w:w="5272" w:type="dxa"/>
            <w:shd w:val="clear" w:color="auto" w:fill="F8FAFB"/>
            <w:tcMar>
              <w:top w:w="80" w:type="dxa"/>
              <w:left w:w="120" w:type="dxa"/>
              <w:bottom w:w="80" w:type="dxa"/>
              <w:right w:w="120" w:type="dxa"/>
            </w:tcMar>
            <w:vAlign w:val="center"/>
          </w:tcPr>
          <w:p w14:paraId="17DB52ED">
            <w:pPr>
              <w:spacing w:after="0" w:line="259" w:lineRule="auto"/>
              <w:jc w:val="left"/>
              <w:rPr>
                <w:lang w:val="fr-FR"/>
              </w:rPr>
            </w:pPr>
            <w:r>
              <w:rPr>
                <w:rFonts w:cs="Arial"/>
                <w:sz w:val="16"/>
                <w:lang w:val="fr-FR"/>
              </w:rPr>
              <w:t>Rôles, capacité d'exécution, gouvernance et disponibilité.</w:t>
            </w:r>
          </w:p>
        </w:tc>
      </w:tr>
      <w:tr w14:paraId="47697432">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3458" w:type="dxa"/>
            <w:tcMar>
              <w:top w:w="80" w:type="dxa"/>
              <w:left w:w="120" w:type="dxa"/>
              <w:bottom w:w="80" w:type="dxa"/>
              <w:right w:w="120" w:type="dxa"/>
            </w:tcMar>
            <w:vAlign w:val="center"/>
          </w:tcPr>
          <w:p w14:paraId="79462DCB">
            <w:pPr>
              <w:spacing w:after="0" w:line="259" w:lineRule="auto"/>
              <w:jc w:val="center"/>
            </w:pPr>
            <w:r>
              <w:rPr>
                <w:rFonts w:cs="Arial"/>
                <w:sz w:val="16"/>
              </w:rPr>
              <w:t>Pitch et démonstration</w:t>
            </w:r>
          </w:p>
        </w:tc>
        <w:tc>
          <w:tcPr>
            <w:tcW w:w="1134" w:type="dxa"/>
            <w:tcMar>
              <w:top w:w="80" w:type="dxa"/>
              <w:left w:w="120" w:type="dxa"/>
              <w:bottom w:w="80" w:type="dxa"/>
              <w:right w:w="120" w:type="dxa"/>
            </w:tcMar>
            <w:vAlign w:val="center"/>
          </w:tcPr>
          <w:p w14:paraId="1457C94C">
            <w:pPr>
              <w:spacing w:after="0" w:line="259" w:lineRule="auto"/>
              <w:jc w:val="left"/>
            </w:pPr>
            <w:r>
              <w:rPr>
                <w:rFonts w:cs="Arial"/>
                <w:sz w:val="16"/>
              </w:rPr>
              <w:t>10</w:t>
            </w:r>
          </w:p>
        </w:tc>
        <w:tc>
          <w:tcPr>
            <w:tcW w:w="5272" w:type="dxa"/>
            <w:tcMar>
              <w:top w:w="80" w:type="dxa"/>
              <w:left w:w="120" w:type="dxa"/>
              <w:bottom w:w="80" w:type="dxa"/>
              <w:right w:w="120" w:type="dxa"/>
            </w:tcMar>
            <w:vAlign w:val="center"/>
          </w:tcPr>
          <w:p w14:paraId="06D22887">
            <w:pPr>
              <w:spacing w:after="0" w:line="259" w:lineRule="auto"/>
              <w:jc w:val="left"/>
              <w:rPr>
                <w:lang w:val="fr-FR"/>
              </w:rPr>
            </w:pPr>
            <w:r>
              <w:rPr>
                <w:rFonts w:cs="Arial"/>
                <w:sz w:val="16"/>
                <w:lang w:val="fr-FR"/>
              </w:rPr>
              <w:t>Clarté, synthèse, qualité des réponses et crédibilité.</w:t>
            </w:r>
          </w:p>
        </w:tc>
      </w:tr>
      <w:tr w14:paraId="19C37FEB">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3458" w:type="dxa"/>
            <w:shd w:val="clear" w:color="auto" w:fill="F8FAFB"/>
            <w:tcMar>
              <w:top w:w="80" w:type="dxa"/>
              <w:left w:w="120" w:type="dxa"/>
              <w:bottom w:w="80" w:type="dxa"/>
              <w:right w:w="120" w:type="dxa"/>
            </w:tcMar>
            <w:vAlign w:val="center"/>
          </w:tcPr>
          <w:p w14:paraId="339B8200">
            <w:pPr>
              <w:spacing w:after="0" w:line="259" w:lineRule="auto"/>
              <w:jc w:val="center"/>
            </w:pPr>
            <w:r>
              <w:rPr>
                <w:rFonts w:cs="Arial"/>
                <w:sz w:val="16"/>
              </w:rPr>
              <w:t>Inclusion / ancrage</w:t>
            </w:r>
          </w:p>
        </w:tc>
        <w:tc>
          <w:tcPr>
            <w:tcW w:w="1134" w:type="dxa"/>
            <w:shd w:val="clear" w:color="auto" w:fill="F8FAFB"/>
            <w:tcMar>
              <w:top w:w="80" w:type="dxa"/>
              <w:left w:w="120" w:type="dxa"/>
              <w:bottom w:w="80" w:type="dxa"/>
              <w:right w:w="120" w:type="dxa"/>
            </w:tcMar>
            <w:vAlign w:val="center"/>
          </w:tcPr>
          <w:p w14:paraId="6FD6F9B0">
            <w:pPr>
              <w:spacing w:after="0" w:line="259" w:lineRule="auto"/>
              <w:jc w:val="left"/>
            </w:pPr>
            <w:r>
              <w:rPr>
                <w:rFonts w:cs="Arial"/>
                <w:sz w:val="16"/>
              </w:rPr>
              <w:t>5</w:t>
            </w:r>
          </w:p>
        </w:tc>
        <w:tc>
          <w:tcPr>
            <w:tcW w:w="5272" w:type="dxa"/>
            <w:shd w:val="clear" w:color="auto" w:fill="F8FAFB"/>
            <w:tcMar>
              <w:top w:w="80" w:type="dxa"/>
              <w:left w:w="120" w:type="dxa"/>
              <w:bottom w:w="80" w:type="dxa"/>
              <w:right w:w="120" w:type="dxa"/>
            </w:tcMar>
            <w:vAlign w:val="center"/>
          </w:tcPr>
          <w:p w14:paraId="2535BDEA">
            <w:pPr>
              <w:spacing w:after="0" w:line="259" w:lineRule="auto"/>
              <w:jc w:val="left"/>
              <w:rPr>
                <w:lang w:val="fr-FR"/>
              </w:rPr>
            </w:pPr>
            <w:r>
              <w:rPr>
                <w:rFonts w:cs="Arial"/>
                <w:sz w:val="16"/>
                <w:lang w:val="fr-FR"/>
              </w:rPr>
              <w:t>Prise en compte des publics et contraintes territoriales.</w:t>
            </w:r>
          </w:p>
        </w:tc>
      </w:tr>
    </w:tbl>
    <w:p w14:paraId="7C0F1FE7">
      <w:pPr>
        <w:spacing w:after="0"/>
        <w:rPr>
          <w:lang w:val="fr-FR"/>
        </w:rPr>
      </w:pPr>
    </w:p>
    <w:p w14:paraId="6B47D056">
      <w:pPr>
        <w:pStyle w:val="3"/>
      </w:pPr>
      <w:r>
        <w:t>12.3 Délibération et décision</w:t>
      </w:r>
    </w:p>
    <w:p w14:paraId="3D1050FA">
      <w:pPr>
        <w:pStyle w:val="33"/>
        <w:rPr>
          <w:lang w:val="fr-FR"/>
        </w:rPr>
      </w:pPr>
      <w:r>
        <w:rPr>
          <w:rFonts w:cs="Arial"/>
          <w:lang w:val="fr-FR"/>
        </w:rPr>
        <w:t>Les notes individuelles sont verrouillées avant l'affichage du classement; le quorum et les récusations sont vérifiés automatiquement.</w:t>
      </w:r>
    </w:p>
    <w:p w14:paraId="35FF69A7">
      <w:pPr>
        <w:pStyle w:val="33"/>
        <w:rPr>
          <w:lang w:val="fr-FR"/>
        </w:rPr>
      </w:pPr>
      <w:r>
        <w:rPr>
          <w:rFonts w:cs="Arial"/>
          <w:lang w:val="fr-FR"/>
        </w:rPr>
        <w:t>Le comité peut retenir, placer sur liste d'attente ou ne pas retenir. Tout écart au classement calculé exige une motivation formelle et l'identité des approbateurs.</w:t>
      </w:r>
    </w:p>
    <w:p w14:paraId="2284F58D">
      <w:pPr>
        <w:pStyle w:val="33"/>
        <w:rPr>
          <w:lang w:val="fr-FR"/>
        </w:rPr>
      </w:pPr>
      <w:r>
        <w:rPr>
          <w:rFonts w:cs="Arial"/>
          <w:lang w:val="fr-FR"/>
        </w:rPr>
        <w:t>En cas d'égalité, appliquer dans l'ordre les règles publiées : pertinence, impact, faisabilité, inclusion, puis décision motivée du jury.</w:t>
      </w:r>
    </w:p>
    <w:p w14:paraId="61CCD971">
      <w:pPr>
        <w:pStyle w:val="33"/>
        <w:rPr>
          <w:lang w:val="fr-FR"/>
        </w:rPr>
      </w:pPr>
      <w:r>
        <w:rPr>
          <w:rFonts w:cs="Arial"/>
          <w:lang w:val="fr-FR"/>
        </w:rPr>
        <w:t>Le procès-verbal contient présents, conflits, scores consolidés, décisions, réserves, incidents et signatures/validations électroniques simples.</w:t>
      </w:r>
    </w:p>
    <w:p w14:paraId="0ABEBF3D">
      <w:pPr>
        <w:pStyle w:val="3"/>
        <w:rPr>
          <w:lang w:val="fr-FR"/>
        </w:rPr>
      </w:pPr>
      <w:r>
        <w:rPr>
          <w:lang w:val="fr-FR"/>
        </w:rPr>
        <w:t>12.4 Publication</w:t>
      </w:r>
    </w:p>
    <w:p w14:paraId="52BB2BF3">
      <w:pPr>
        <w:ind w:firstLine="312"/>
        <w:rPr>
          <w:lang w:val="fr-FR"/>
        </w:rPr>
      </w:pPr>
      <w:r>
        <w:rPr>
          <w:rFonts w:cs="Arial"/>
          <w:lang w:val="fr-FR"/>
        </w:rPr>
        <w:t>La publication est séparée de la décision : un résultat validé reste interne jusqu'au visa de l'autorité habilitée. Le module prépare les communications individuelles et la page publique, limite les données personnelles affichées, conserve la version publiée et permet une correction formelle sans effacer l'historique.</w:t>
      </w:r>
    </w:p>
    <w:p w14:paraId="7191EA3B">
      <w:pPr>
        <w:pStyle w:val="2"/>
        <w:rPr>
          <w:color w:val="558ED5" w:themeColor="text2" w:themeTint="99"/>
          <w14:textFill>
            <w14:solidFill>
              <w14:schemeClr w14:val="tx2">
                <w14:lumMod w14:val="60000"/>
                <w14:lumOff w14:val="40000"/>
              </w14:schemeClr>
            </w14:solidFill>
          </w14:textFill>
        </w:rPr>
      </w:pPr>
      <w:r>
        <w:rPr>
          <w:color w:val="D99A2B"/>
          <w14:textFill>
            <w14:solidFill>
              <w14:srgbClr w14:val="D99A2B">
                <w14:lumMod w14:val="60000"/>
                <w14:lumOff w14:val="40000"/>
              </w14:srgbClr>
            </w14:solidFill>
          </w14:textFill>
        </w:rPr>
        <w:t xml:space="preserve">13  </w:t>
      </w:r>
      <w:r>
        <w:rPr>
          <w:color w:val="558ED5" w:themeColor="text2" w:themeTint="99"/>
          <w14:textFill>
            <w14:solidFill>
              <w14:schemeClr w14:val="tx2">
                <w14:lumMod w14:val="60000"/>
                <w14:lumOff w14:val="40000"/>
              </w14:schemeClr>
            </w14:solidFill>
          </w14:textFill>
        </w:rPr>
        <w:t>Reporting, statistiques, exports et audit</w:t>
      </w:r>
    </w:p>
    <w:p w14:paraId="05D3DB4A">
      <w:pPr>
        <w:pStyle w:val="3"/>
        <w:rPr>
          <w:lang w:val="fr-FR"/>
        </w:rPr>
      </w:pPr>
      <w:r>
        <w:rPr>
          <w:lang w:val="fr-FR"/>
        </w:rPr>
        <w:t>13.1 Tableaux de bord</w:t>
      </w:r>
    </w:p>
    <w:tbl>
      <w:tblPr>
        <w:tblStyle w:val="65"/>
        <w:tblW w:w="9864"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2494"/>
        <w:gridCol w:w="7370"/>
      </w:tblGrid>
      <w:tr w14:paraId="31862223">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2494" w:type="dxa"/>
            <w:shd w:val="clear" w:color="auto" w:fill="2D7A5B"/>
            <w:tcMar>
              <w:top w:w="80" w:type="dxa"/>
              <w:left w:w="120" w:type="dxa"/>
              <w:bottom w:w="80" w:type="dxa"/>
              <w:right w:w="120" w:type="dxa"/>
            </w:tcMar>
            <w:vAlign w:val="center"/>
          </w:tcPr>
          <w:p w14:paraId="2B90511E">
            <w:pPr>
              <w:spacing w:after="0" w:line="259" w:lineRule="auto"/>
              <w:jc w:val="center"/>
            </w:pPr>
            <w:r>
              <w:rPr>
                <w:rFonts w:cs="Arial"/>
                <w:b/>
                <w:color w:val="FFFFFF"/>
                <w:sz w:val="17"/>
              </w:rPr>
              <w:t>Famille</w:t>
            </w:r>
          </w:p>
        </w:tc>
        <w:tc>
          <w:tcPr>
            <w:tcW w:w="7370" w:type="dxa"/>
            <w:shd w:val="clear" w:color="auto" w:fill="2D7A5B"/>
            <w:tcMar>
              <w:top w:w="80" w:type="dxa"/>
              <w:left w:w="120" w:type="dxa"/>
              <w:bottom w:w="80" w:type="dxa"/>
              <w:right w:w="120" w:type="dxa"/>
            </w:tcMar>
            <w:vAlign w:val="center"/>
          </w:tcPr>
          <w:p w14:paraId="5A84BE51">
            <w:pPr>
              <w:spacing w:after="0" w:line="259" w:lineRule="auto"/>
              <w:jc w:val="center"/>
            </w:pPr>
            <w:r>
              <w:rPr>
                <w:rFonts w:cs="Arial"/>
                <w:b/>
                <w:color w:val="FFFFFF"/>
                <w:sz w:val="17"/>
              </w:rPr>
              <w:t>Indicateurs minimum</w:t>
            </w:r>
          </w:p>
        </w:tc>
      </w:tr>
      <w:tr w14:paraId="30357F79">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94" w:type="dxa"/>
            <w:tcMar>
              <w:top w:w="80" w:type="dxa"/>
              <w:left w:w="120" w:type="dxa"/>
              <w:bottom w:w="80" w:type="dxa"/>
              <w:right w:w="120" w:type="dxa"/>
            </w:tcMar>
            <w:vAlign w:val="center"/>
          </w:tcPr>
          <w:p w14:paraId="01D86419">
            <w:pPr>
              <w:spacing w:after="0" w:line="259" w:lineRule="auto"/>
              <w:jc w:val="left"/>
            </w:pPr>
            <w:r>
              <w:rPr>
                <w:rFonts w:cs="Arial"/>
                <w:sz w:val="17"/>
              </w:rPr>
              <w:t>Mobilisation</w:t>
            </w:r>
          </w:p>
        </w:tc>
        <w:tc>
          <w:tcPr>
            <w:tcW w:w="7370" w:type="dxa"/>
            <w:tcMar>
              <w:top w:w="80" w:type="dxa"/>
              <w:left w:w="120" w:type="dxa"/>
              <w:bottom w:w="80" w:type="dxa"/>
              <w:right w:w="120" w:type="dxa"/>
            </w:tcMar>
            <w:vAlign w:val="center"/>
          </w:tcPr>
          <w:p w14:paraId="6584BC37">
            <w:pPr>
              <w:spacing w:after="0" w:line="259" w:lineRule="auto"/>
              <w:jc w:val="left"/>
              <w:rPr>
                <w:lang w:val="fr-FR"/>
              </w:rPr>
            </w:pPr>
            <w:r>
              <w:rPr>
                <w:rFonts w:cs="Arial"/>
                <w:sz w:val="17"/>
                <w:lang w:val="fr-FR"/>
              </w:rPr>
              <w:t>Visites, sources de trafic, clics candidater, comptes créés, conversion, participation aux webinaires et efficacité des relais.</w:t>
            </w:r>
          </w:p>
        </w:tc>
      </w:tr>
      <w:tr w14:paraId="1ABAD5F5">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94" w:type="dxa"/>
            <w:shd w:val="clear" w:color="auto" w:fill="F8FAFB"/>
            <w:tcMar>
              <w:top w:w="80" w:type="dxa"/>
              <w:left w:w="120" w:type="dxa"/>
              <w:bottom w:w="80" w:type="dxa"/>
              <w:right w:w="120" w:type="dxa"/>
            </w:tcMar>
            <w:vAlign w:val="center"/>
          </w:tcPr>
          <w:p w14:paraId="0F68083F">
            <w:pPr>
              <w:spacing w:after="0" w:line="259" w:lineRule="auto"/>
              <w:jc w:val="left"/>
            </w:pPr>
            <w:r>
              <w:rPr>
                <w:rFonts w:cs="Arial"/>
                <w:sz w:val="17"/>
              </w:rPr>
              <w:t>Candidatures</w:t>
            </w:r>
          </w:p>
        </w:tc>
        <w:tc>
          <w:tcPr>
            <w:tcW w:w="7370" w:type="dxa"/>
            <w:shd w:val="clear" w:color="auto" w:fill="F8FAFB"/>
            <w:tcMar>
              <w:top w:w="80" w:type="dxa"/>
              <w:left w:w="120" w:type="dxa"/>
              <w:bottom w:w="80" w:type="dxa"/>
              <w:right w:w="120" w:type="dxa"/>
            </w:tcMar>
            <w:vAlign w:val="center"/>
          </w:tcPr>
          <w:p w14:paraId="251110B6">
            <w:pPr>
              <w:spacing w:after="0" w:line="259" w:lineRule="auto"/>
              <w:jc w:val="left"/>
              <w:rPr>
                <w:lang w:val="fr-FR"/>
              </w:rPr>
            </w:pPr>
            <w:r>
              <w:rPr>
                <w:rFonts w:cs="Arial"/>
                <w:sz w:val="17"/>
                <w:lang w:val="fr-FR"/>
              </w:rPr>
              <w:t>Brouillons, soumis, complétude, évolution quotidienne, type de candidat, région, commune, thématique, sexe et tranche d'âge autorisée.</w:t>
            </w:r>
          </w:p>
        </w:tc>
      </w:tr>
      <w:tr w14:paraId="31C99D07">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94" w:type="dxa"/>
            <w:tcMar>
              <w:top w:w="80" w:type="dxa"/>
              <w:left w:w="120" w:type="dxa"/>
              <w:bottom w:w="80" w:type="dxa"/>
              <w:right w:w="120" w:type="dxa"/>
            </w:tcMar>
            <w:vAlign w:val="center"/>
          </w:tcPr>
          <w:p w14:paraId="0CAEE88E">
            <w:pPr>
              <w:spacing w:after="0" w:line="259" w:lineRule="auto"/>
              <w:jc w:val="left"/>
            </w:pPr>
            <w:r>
              <w:rPr>
                <w:rFonts w:cs="Arial"/>
                <w:sz w:val="17"/>
              </w:rPr>
              <w:t>Admissibilité</w:t>
            </w:r>
          </w:p>
        </w:tc>
        <w:tc>
          <w:tcPr>
            <w:tcW w:w="7370" w:type="dxa"/>
            <w:tcMar>
              <w:top w:w="80" w:type="dxa"/>
              <w:left w:w="120" w:type="dxa"/>
              <w:bottom w:w="80" w:type="dxa"/>
              <w:right w:w="120" w:type="dxa"/>
            </w:tcMar>
            <w:vAlign w:val="center"/>
          </w:tcPr>
          <w:p w14:paraId="2D1C4D2E">
            <w:pPr>
              <w:spacing w:after="0" w:line="259" w:lineRule="auto"/>
              <w:jc w:val="left"/>
              <w:rPr>
                <w:lang w:val="fr-FR"/>
              </w:rPr>
            </w:pPr>
            <w:r>
              <w:rPr>
                <w:rFonts w:cs="Arial"/>
                <w:sz w:val="17"/>
                <w:lang w:val="fr-FR"/>
              </w:rPr>
              <w:t>À vérifier, clarifications, admissibles, inadmissibles, motifs, délais moyens et charge par vérificateur.</w:t>
            </w:r>
          </w:p>
        </w:tc>
      </w:tr>
      <w:tr w14:paraId="3C341193">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94" w:type="dxa"/>
            <w:shd w:val="clear" w:color="auto" w:fill="F8FAFB"/>
            <w:tcMar>
              <w:top w:w="80" w:type="dxa"/>
              <w:left w:w="120" w:type="dxa"/>
              <w:bottom w:w="80" w:type="dxa"/>
              <w:right w:w="120" w:type="dxa"/>
            </w:tcMar>
            <w:vAlign w:val="center"/>
          </w:tcPr>
          <w:p w14:paraId="1E99DBAE">
            <w:pPr>
              <w:spacing w:after="0" w:line="259" w:lineRule="auto"/>
              <w:jc w:val="left"/>
            </w:pPr>
            <w:r>
              <w:rPr>
                <w:rFonts w:cs="Arial"/>
                <w:sz w:val="17"/>
              </w:rPr>
              <w:t>Évaluation</w:t>
            </w:r>
          </w:p>
        </w:tc>
        <w:tc>
          <w:tcPr>
            <w:tcW w:w="7370" w:type="dxa"/>
            <w:shd w:val="clear" w:color="auto" w:fill="F8FAFB"/>
            <w:tcMar>
              <w:top w:w="80" w:type="dxa"/>
              <w:left w:w="120" w:type="dxa"/>
              <w:bottom w:w="80" w:type="dxa"/>
              <w:right w:w="120" w:type="dxa"/>
            </w:tcMar>
            <w:vAlign w:val="center"/>
          </w:tcPr>
          <w:p w14:paraId="0F8D564A">
            <w:pPr>
              <w:spacing w:after="0" w:line="259" w:lineRule="auto"/>
              <w:jc w:val="left"/>
              <w:rPr>
                <w:lang w:val="fr-FR"/>
              </w:rPr>
            </w:pPr>
            <w:r>
              <w:rPr>
                <w:rFonts w:cs="Arial"/>
                <w:sz w:val="17"/>
                <w:lang w:val="fr-FR"/>
              </w:rPr>
              <w:t>Dossiers affectés/notés, couverture, retards, écarts de notes, moyennes par critère et thématique, conflits et récusations.</w:t>
            </w:r>
          </w:p>
        </w:tc>
      </w:tr>
      <w:tr w14:paraId="7337CE56">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94" w:type="dxa"/>
            <w:tcMar>
              <w:top w:w="80" w:type="dxa"/>
              <w:left w:w="120" w:type="dxa"/>
              <w:bottom w:w="80" w:type="dxa"/>
              <w:right w:w="120" w:type="dxa"/>
            </w:tcMar>
            <w:vAlign w:val="center"/>
          </w:tcPr>
          <w:p w14:paraId="34931330">
            <w:pPr>
              <w:spacing w:after="0" w:line="259" w:lineRule="auto"/>
              <w:jc w:val="left"/>
            </w:pPr>
            <w:r>
              <w:rPr>
                <w:rFonts w:cs="Arial"/>
                <w:sz w:val="17"/>
              </w:rPr>
              <w:t>Finale</w:t>
            </w:r>
          </w:p>
        </w:tc>
        <w:tc>
          <w:tcPr>
            <w:tcW w:w="7370" w:type="dxa"/>
            <w:tcMar>
              <w:top w:w="80" w:type="dxa"/>
              <w:left w:w="120" w:type="dxa"/>
              <w:bottom w:w="80" w:type="dxa"/>
              <w:right w:w="120" w:type="dxa"/>
            </w:tcMar>
            <w:vAlign w:val="center"/>
          </w:tcPr>
          <w:p w14:paraId="0953E9AA">
            <w:pPr>
              <w:spacing w:after="0" w:line="259" w:lineRule="auto"/>
              <w:jc w:val="left"/>
              <w:rPr>
                <w:lang w:val="fr-FR"/>
              </w:rPr>
            </w:pPr>
            <w:r>
              <w:rPr>
                <w:rFonts w:cs="Arial"/>
                <w:sz w:val="17"/>
                <w:lang w:val="fr-FR"/>
              </w:rPr>
              <w:t>Invités, présents, scores, décisions, listes d'attente, incidents et publication.</w:t>
            </w:r>
          </w:p>
        </w:tc>
      </w:tr>
      <w:tr w14:paraId="1E7CABF9">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494" w:type="dxa"/>
            <w:shd w:val="clear" w:color="auto" w:fill="F8FAFB"/>
            <w:tcMar>
              <w:top w:w="80" w:type="dxa"/>
              <w:left w:w="120" w:type="dxa"/>
              <w:bottom w:w="80" w:type="dxa"/>
              <w:right w:w="120" w:type="dxa"/>
            </w:tcMar>
            <w:vAlign w:val="center"/>
          </w:tcPr>
          <w:p w14:paraId="3EF3A032">
            <w:pPr>
              <w:spacing w:after="0" w:line="259" w:lineRule="auto"/>
              <w:jc w:val="left"/>
            </w:pPr>
            <w:r>
              <w:rPr>
                <w:rFonts w:cs="Arial"/>
                <w:sz w:val="17"/>
              </w:rPr>
              <w:t>Qualité de service</w:t>
            </w:r>
          </w:p>
        </w:tc>
        <w:tc>
          <w:tcPr>
            <w:tcW w:w="7370" w:type="dxa"/>
            <w:shd w:val="clear" w:color="auto" w:fill="F8FAFB"/>
            <w:tcMar>
              <w:top w:w="80" w:type="dxa"/>
              <w:left w:w="120" w:type="dxa"/>
              <w:bottom w:w="80" w:type="dxa"/>
              <w:right w:w="120" w:type="dxa"/>
            </w:tcMar>
            <w:vAlign w:val="center"/>
          </w:tcPr>
          <w:p w14:paraId="235567D2">
            <w:pPr>
              <w:spacing w:after="0" w:line="259" w:lineRule="auto"/>
              <w:jc w:val="left"/>
              <w:rPr>
                <w:lang w:val="fr-FR"/>
              </w:rPr>
            </w:pPr>
            <w:r>
              <w:rPr>
                <w:rFonts w:cs="Arial"/>
                <w:sz w:val="17"/>
                <w:lang w:val="fr-FR"/>
              </w:rPr>
              <w:t>Disponibilité, temps de réponse, erreurs, échecs de notification, tickets, délais de résolution et satisfaction.</w:t>
            </w:r>
          </w:p>
        </w:tc>
      </w:tr>
    </w:tbl>
    <w:p w14:paraId="2FDE2A47">
      <w:pPr>
        <w:spacing w:after="0"/>
        <w:rPr>
          <w:lang w:val="fr-FR"/>
        </w:rPr>
      </w:pPr>
    </w:p>
    <w:p w14:paraId="7908AFD2">
      <w:pPr>
        <w:pStyle w:val="3"/>
      </w:pPr>
      <w:r>
        <w:t>13.2 Rapports et exports</w:t>
      </w:r>
    </w:p>
    <w:p w14:paraId="5D4DF6CF">
      <w:pPr>
        <w:pStyle w:val="33"/>
        <w:rPr>
          <w:lang w:val="fr-FR"/>
        </w:rPr>
      </w:pPr>
      <w:r>
        <w:rPr>
          <w:rFonts w:cs="Arial"/>
          <w:lang w:val="fr-FR"/>
        </w:rPr>
        <w:t>Registre des candidatures et fiches individuelles en PDF avec numéro, statut, version et pièces listées.</w:t>
      </w:r>
    </w:p>
    <w:p w14:paraId="13025638">
      <w:pPr>
        <w:pStyle w:val="33"/>
        <w:rPr>
          <w:lang w:val="fr-FR"/>
        </w:rPr>
      </w:pPr>
      <w:r>
        <w:rPr>
          <w:rFonts w:cs="Arial"/>
          <w:lang w:val="fr-FR"/>
        </w:rPr>
        <w:t>Rapport d'admissibilité et rapport de présélection par thématique, incluant méthodes, critères, short-list de 3 à 4 dossiers, scores et observations validées.</w:t>
      </w:r>
    </w:p>
    <w:p w14:paraId="5BB24EDA">
      <w:pPr>
        <w:pStyle w:val="33"/>
        <w:rPr>
          <w:lang w:val="fr-FR"/>
        </w:rPr>
      </w:pPr>
      <w:r>
        <w:rPr>
          <w:rFonts w:cs="Arial"/>
          <w:lang w:val="fr-FR"/>
        </w:rPr>
        <w:t>Rapport final de sélection à transmettre à l'ANSI et à l'UGP/PIDUREM pour les circuits d'avis requis, avec annexes et piste d'audit.</w:t>
      </w:r>
    </w:p>
    <w:p w14:paraId="6287D6FD">
      <w:pPr>
        <w:pStyle w:val="33"/>
        <w:rPr>
          <w:lang w:val="fr-FR"/>
        </w:rPr>
      </w:pPr>
      <w:r>
        <w:rPr>
          <w:rFonts w:cs="Arial"/>
          <w:lang w:val="fr-FR"/>
        </w:rPr>
        <w:t>Exports XLSX/CSV paramétrés selon le rôle; PDF signable pour procès-verbaux; jeu anonymisé pour analyse; archivage complet dans un format ouvert.</w:t>
      </w:r>
    </w:p>
    <w:p w14:paraId="104F80EE">
      <w:pPr>
        <w:pStyle w:val="3"/>
        <w:rPr>
          <w:lang w:val="fr-FR"/>
        </w:rPr>
      </w:pPr>
      <w:r>
        <w:rPr>
          <w:lang w:val="fr-FR"/>
        </w:rPr>
        <w:t>13.3 Journal d'audit</w:t>
      </w:r>
    </w:p>
    <w:p w14:paraId="5511D5D8">
      <w:pPr>
        <w:ind w:firstLine="312"/>
        <w:rPr>
          <w:lang w:val="fr-FR"/>
        </w:rPr>
      </w:pPr>
      <w:r>
        <w:rPr>
          <w:rFonts w:cs="Arial"/>
          <w:lang w:val="fr-FR"/>
        </w:rPr>
        <w:t>Le journal est non modifiable depuis l'interface et enregistre l'utilisateur, le rôle, l'action, la cible, l'ancienne et la nouvelle valeur pour les champs critiques, l'horodatage, l'adresse technique utile et le motif. Il couvre les connexions, consultations de pièces sensibles, exports, changements de paramètres, affectations, notes, réouvertures, décisions, publications et suppressions. Les consultations du journal sont elles-mêmes tracées.</w:t>
      </w:r>
    </w:p>
    <w:p w14:paraId="28459FD4">
      <w:pPr>
        <w:pStyle w:val="3"/>
        <w:rPr>
          <w:lang w:val="fr-FR"/>
        </w:rPr>
      </w:pPr>
      <w:r>
        <w:rPr>
          <w:lang w:val="fr-FR"/>
        </w:rPr>
        <w:t>13.4 Gouvernance des indicateurs</w:t>
      </w:r>
    </w:p>
    <w:p w14:paraId="1211521F">
      <w:pPr>
        <w:ind w:firstLine="312"/>
        <w:rPr>
          <w:lang w:val="fr-FR"/>
        </w:rPr>
      </w:pPr>
      <w:r>
        <w:rPr>
          <w:rFonts w:cs="Arial"/>
          <w:lang w:val="fr-FR"/>
        </w:rPr>
        <w:t>Chaque indicateur possède une définition, une formule, une source, une fréquence de rafraîchissement et un niveau d'accès. Les données de genre, âge, handicap ou localisation sont utilisées de façon agrégée pour le suivi de l'inclusion; les petits effectifs sont masqués dans les tableaux publics afin de réduire le risque de réidentification.</w:t>
      </w:r>
    </w:p>
    <w:p w14:paraId="3D883B64">
      <w:pPr>
        <w:pStyle w:val="2"/>
        <w:rPr>
          <w:color w:val="558ED5" w:themeColor="text2" w:themeTint="99"/>
          <w14:textFill>
            <w14:solidFill>
              <w14:schemeClr w14:val="tx2">
                <w14:lumMod w14:val="60000"/>
                <w14:lumOff w14:val="40000"/>
              </w14:schemeClr>
            </w14:solidFill>
          </w14:textFill>
        </w:rPr>
      </w:pPr>
      <w:r>
        <w:rPr>
          <w:color w:val="D99A2B"/>
          <w14:textFill>
            <w14:solidFill>
              <w14:srgbClr w14:val="D99A2B">
                <w14:lumMod w14:val="60000"/>
                <w14:lumOff w14:val="40000"/>
              </w14:srgbClr>
            </w14:solidFill>
          </w14:textFill>
        </w:rPr>
        <w:t xml:space="preserve">14  </w:t>
      </w:r>
      <w:r>
        <w:rPr>
          <w:color w:val="558ED5" w:themeColor="text2" w:themeTint="99"/>
          <w14:textFill>
            <w14:solidFill>
              <w14:schemeClr w14:val="tx2">
                <w14:lumMod w14:val="60000"/>
                <w14:lumOff w14:val="40000"/>
              </w14:schemeClr>
            </w14:solidFill>
          </w14:textFill>
        </w:rPr>
        <w:t>Architecture technique, données et intégrations</w:t>
      </w:r>
    </w:p>
    <w:p w14:paraId="2E5B33C9">
      <w:pPr>
        <w:pStyle w:val="3"/>
        <w:rPr>
          <w:lang w:val="fr-FR"/>
        </w:rPr>
      </w:pPr>
      <w:r>
        <w:rPr>
          <w:lang w:val="fr-FR"/>
        </w:rPr>
        <w:t>14.1 Architecture cible</w:t>
      </w:r>
    </w:p>
    <w:p w14:paraId="7BDE724B">
      <w:pPr>
        <w:ind w:firstLine="312"/>
        <w:rPr>
          <w:lang w:val="fr-FR"/>
        </w:rPr>
      </w:pPr>
      <w:r>
        <w:rPr>
          <w:rFonts w:cs="Arial"/>
          <w:lang w:val="fr-FR"/>
        </w:rPr>
        <w:t>La solution sera une application web responsive organisée en couches : interface publique et espace authentifié; services métier exposés par API; base relationnelle; stockage sécurisé des pièces; moteur de tâches asynchrones pour notifications, exports et traitements; console d'administration; supervision centralisée. L'architecture devra permettre une montée en charge horizontale et le remplacement d'un composant sans réécriture globale.</w:t>
      </w:r>
    </w:p>
    <w:tbl>
      <w:tblPr>
        <w:tblStyle w:val="65"/>
        <w:tblW w:w="9864"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2381"/>
        <w:gridCol w:w="7483"/>
      </w:tblGrid>
      <w:tr w14:paraId="72CBC610">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2381" w:type="dxa"/>
            <w:shd w:val="clear" w:color="auto" w:fill="123B5D"/>
            <w:tcMar>
              <w:top w:w="80" w:type="dxa"/>
              <w:left w:w="120" w:type="dxa"/>
              <w:bottom w:w="80" w:type="dxa"/>
              <w:right w:w="120" w:type="dxa"/>
            </w:tcMar>
            <w:vAlign w:val="center"/>
          </w:tcPr>
          <w:p w14:paraId="1FD3A401">
            <w:pPr>
              <w:spacing w:after="0" w:line="259" w:lineRule="auto"/>
              <w:jc w:val="center"/>
            </w:pPr>
            <w:r>
              <w:rPr>
                <w:rFonts w:cs="Arial"/>
                <w:b/>
                <w:color w:val="FFFFFF"/>
                <w:sz w:val="17"/>
              </w:rPr>
              <w:t>Composant</w:t>
            </w:r>
          </w:p>
        </w:tc>
        <w:tc>
          <w:tcPr>
            <w:tcW w:w="7483" w:type="dxa"/>
            <w:shd w:val="clear" w:color="auto" w:fill="123B5D"/>
            <w:tcMar>
              <w:top w:w="80" w:type="dxa"/>
              <w:left w:w="120" w:type="dxa"/>
              <w:bottom w:w="80" w:type="dxa"/>
              <w:right w:w="120" w:type="dxa"/>
            </w:tcMar>
            <w:vAlign w:val="center"/>
          </w:tcPr>
          <w:p w14:paraId="15477E7A">
            <w:pPr>
              <w:spacing w:after="0" w:line="259" w:lineRule="auto"/>
              <w:jc w:val="center"/>
            </w:pPr>
            <w:r>
              <w:rPr>
                <w:rFonts w:cs="Arial"/>
                <w:b/>
                <w:color w:val="FFFFFF"/>
                <w:sz w:val="17"/>
              </w:rPr>
              <w:t>Exigences</w:t>
            </w:r>
          </w:p>
        </w:tc>
      </w:tr>
      <w:tr w14:paraId="4AB42003">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381" w:type="dxa"/>
            <w:tcMar>
              <w:top w:w="80" w:type="dxa"/>
              <w:left w:w="120" w:type="dxa"/>
              <w:bottom w:w="80" w:type="dxa"/>
              <w:right w:w="120" w:type="dxa"/>
            </w:tcMar>
            <w:vAlign w:val="center"/>
          </w:tcPr>
          <w:p w14:paraId="0E7A596A">
            <w:pPr>
              <w:spacing w:after="0" w:line="259" w:lineRule="auto"/>
              <w:jc w:val="left"/>
            </w:pPr>
            <w:r>
              <w:rPr>
                <w:rFonts w:cs="Arial"/>
                <w:sz w:val="17"/>
              </w:rPr>
              <w:t>Front-end</w:t>
            </w:r>
          </w:p>
        </w:tc>
        <w:tc>
          <w:tcPr>
            <w:tcW w:w="7483" w:type="dxa"/>
            <w:tcMar>
              <w:top w:w="80" w:type="dxa"/>
              <w:left w:w="120" w:type="dxa"/>
              <w:bottom w:w="80" w:type="dxa"/>
              <w:right w:w="120" w:type="dxa"/>
            </w:tcMar>
            <w:vAlign w:val="center"/>
          </w:tcPr>
          <w:p w14:paraId="06C4E5E4">
            <w:pPr>
              <w:spacing w:after="0" w:line="259" w:lineRule="auto"/>
              <w:jc w:val="left"/>
              <w:rPr>
                <w:lang w:val="fr-FR"/>
              </w:rPr>
            </w:pPr>
            <w:r>
              <w:rPr>
                <w:rFonts w:cs="Arial"/>
                <w:sz w:val="17"/>
                <w:lang w:val="fr-FR"/>
              </w:rPr>
              <w:t>HTML sémantique, CSS responsive, JavaScript maîtrisé, rendu rapide, formulaires accessibles, PWA possible et compatibilité navigateurs récents.</w:t>
            </w:r>
          </w:p>
        </w:tc>
      </w:tr>
      <w:tr w14:paraId="1C6A5558">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381" w:type="dxa"/>
            <w:shd w:val="clear" w:color="auto" w:fill="F8FAFB"/>
            <w:tcMar>
              <w:top w:w="80" w:type="dxa"/>
              <w:left w:w="120" w:type="dxa"/>
              <w:bottom w:w="80" w:type="dxa"/>
              <w:right w:w="120" w:type="dxa"/>
            </w:tcMar>
            <w:vAlign w:val="center"/>
          </w:tcPr>
          <w:p w14:paraId="7B3CF82A">
            <w:pPr>
              <w:spacing w:after="0" w:line="259" w:lineRule="auto"/>
              <w:jc w:val="left"/>
            </w:pPr>
            <w:r>
              <w:rPr>
                <w:rFonts w:cs="Arial"/>
                <w:sz w:val="17"/>
              </w:rPr>
              <w:t>Back-end</w:t>
            </w:r>
          </w:p>
        </w:tc>
        <w:tc>
          <w:tcPr>
            <w:tcW w:w="7483" w:type="dxa"/>
            <w:shd w:val="clear" w:color="auto" w:fill="F8FAFB"/>
            <w:tcMar>
              <w:top w:w="80" w:type="dxa"/>
              <w:left w:w="120" w:type="dxa"/>
              <w:bottom w:w="80" w:type="dxa"/>
              <w:right w:w="120" w:type="dxa"/>
            </w:tcMar>
            <w:vAlign w:val="center"/>
          </w:tcPr>
          <w:p w14:paraId="6D0964BB">
            <w:pPr>
              <w:spacing w:after="0" w:line="259" w:lineRule="auto"/>
              <w:jc w:val="left"/>
              <w:rPr>
                <w:lang w:val="fr-FR"/>
              </w:rPr>
            </w:pPr>
            <w:r>
              <w:rPr>
                <w:rFonts w:cs="Arial"/>
                <w:sz w:val="17"/>
                <w:lang w:val="fr-FR"/>
              </w:rPr>
              <w:t>Framework maintenu, architecture modulaire, API REST documentée, validation serveur systématique, files de tâches et journalisation structurée.</w:t>
            </w:r>
          </w:p>
        </w:tc>
      </w:tr>
      <w:tr w14:paraId="04B7B334">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381" w:type="dxa"/>
            <w:tcMar>
              <w:top w:w="80" w:type="dxa"/>
              <w:left w:w="120" w:type="dxa"/>
              <w:bottom w:w="80" w:type="dxa"/>
              <w:right w:w="120" w:type="dxa"/>
            </w:tcMar>
            <w:vAlign w:val="center"/>
          </w:tcPr>
          <w:p w14:paraId="3658CABD">
            <w:pPr>
              <w:spacing w:after="0" w:line="259" w:lineRule="auto"/>
              <w:jc w:val="left"/>
            </w:pPr>
            <w:r>
              <w:rPr>
                <w:rFonts w:cs="Arial"/>
                <w:sz w:val="17"/>
              </w:rPr>
              <w:t>Données</w:t>
            </w:r>
          </w:p>
        </w:tc>
        <w:tc>
          <w:tcPr>
            <w:tcW w:w="7483" w:type="dxa"/>
            <w:tcMar>
              <w:top w:w="80" w:type="dxa"/>
              <w:left w:w="120" w:type="dxa"/>
              <w:bottom w:w="80" w:type="dxa"/>
              <w:right w:w="120" w:type="dxa"/>
            </w:tcMar>
            <w:vAlign w:val="center"/>
          </w:tcPr>
          <w:p w14:paraId="0766903A">
            <w:pPr>
              <w:spacing w:after="0" w:line="259" w:lineRule="auto"/>
              <w:jc w:val="left"/>
              <w:rPr>
                <w:lang w:val="fr-FR"/>
              </w:rPr>
            </w:pPr>
            <w:r>
              <w:rPr>
                <w:rFonts w:cs="Arial"/>
                <w:sz w:val="17"/>
                <w:lang w:val="fr-FR"/>
              </w:rPr>
              <w:t>PostgreSQL ou équivalent relationnel; contraintes d'intégrité; migrations versionnées; chiffrement des secrets et champs sensibles.</w:t>
            </w:r>
          </w:p>
        </w:tc>
      </w:tr>
      <w:tr w14:paraId="16D77EB0">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381" w:type="dxa"/>
            <w:shd w:val="clear" w:color="auto" w:fill="F8FAFB"/>
            <w:tcMar>
              <w:top w:w="80" w:type="dxa"/>
              <w:left w:w="120" w:type="dxa"/>
              <w:bottom w:w="80" w:type="dxa"/>
              <w:right w:w="120" w:type="dxa"/>
            </w:tcMar>
            <w:vAlign w:val="center"/>
          </w:tcPr>
          <w:p w14:paraId="166272DD">
            <w:pPr>
              <w:spacing w:after="0" w:line="259" w:lineRule="auto"/>
              <w:jc w:val="left"/>
            </w:pPr>
            <w:r>
              <w:rPr>
                <w:rFonts w:cs="Arial"/>
                <w:sz w:val="17"/>
              </w:rPr>
              <w:t>Fichiers</w:t>
            </w:r>
          </w:p>
        </w:tc>
        <w:tc>
          <w:tcPr>
            <w:tcW w:w="7483" w:type="dxa"/>
            <w:shd w:val="clear" w:color="auto" w:fill="F8FAFB"/>
            <w:tcMar>
              <w:top w:w="80" w:type="dxa"/>
              <w:left w:w="120" w:type="dxa"/>
              <w:bottom w:w="80" w:type="dxa"/>
              <w:right w:w="120" w:type="dxa"/>
            </w:tcMar>
            <w:vAlign w:val="center"/>
          </w:tcPr>
          <w:p w14:paraId="59DD38C3">
            <w:pPr>
              <w:spacing w:after="0" w:line="259" w:lineRule="auto"/>
              <w:jc w:val="left"/>
              <w:rPr>
                <w:lang w:val="fr-FR"/>
              </w:rPr>
            </w:pPr>
            <w:r>
              <w:rPr>
                <w:rFonts w:cs="Arial"/>
                <w:sz w:val="17"/>
                <w:lang w:val="fr-FR"/>
              </w:rPr>
              <w:t>Stockage objet compatible S3 ou équivalent, antivirus, somme de contrôle, URL temporaires, quotas, versions et sauvegardes.</w:t>
            </w:r>
          </w:p>
        </w:tc>
      </w:tr>
      <w:tr w14:paraId="19BBE724">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381" w:type="dxa"/>
            <w:tcMar>
              <w:top w:w="80" w:type="dxa"/>
              <w:left w:w="120" w:type="dxa"/>
              <w:bottom w:w="80" w:type="dxa"/>
              <w:right w:w="120" w:type="dxa"/>
            </w:tcMar>
            <w:vAlign w:val="center"/>
          </w:tcPr>
          <w:p w14:paraId="6423E45A">
            <w:pPr>
              <w:spacing w:after="0" w:line="259" w:lineRule="auto"/>
              <w:jc w:val="left"/>
            </w:pPr>
            <w:r>
              <w:rPr>
                <w:rFonts w:cs="Arial"/>
                <w:sz w:val="17"/>
              </w:rPr>
              <w:t>Infrastructure</w:t>
            </w:r>
          </w:p>
        </w:tc>
        <w:tc>
          <w:tcPr>
            <w:tcW w:w="7483" w:type="dxa"/>
            <w:tcMar>
              <w:top w:w="80" w:type="dxa"/>
              <w:left w:w="120" w:type="dxa"/>
              <w:bottom w:w="80" w:type="dxa"/>
              <w:right w:w="120" w:type="dxa"/>
            </w:tcMar>
            <w:vAlign w:val="center"/>
          </w:tcPr>
          <w:p w14:paraId="4FFC364C">
            <w:pPr>
              <w:spacing w:after="0" w:line="259" w:lineRule="auto"/>
              <w:jc w:val="left"/>
              <w:rPr>
                <w:lang w:val="fr-FR"/>
              </w:rPr>
            </w:pPr>
            <w:r>
              <w:rPr>
                <w:rFonts w:cs="Arial"/>
                <w:sz w:val="17"/>
                <w:lang w:val="fr-FR"/>
              </w:rPr>
              <w:t>Conteneurs, environnements développement/recette/production séparés, reverse proxy, TLS, sauvegardes, supervision et infrastructure documentée.</w:t>
            </w:r>
          </w:p>
        </w:tc>
      </w:tr>
      <w:tr w14:paraId="60943C7A">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381" w:type="dxa"/>
            <w:shd w:val="clear" w:color="auto" w:fill="F8FAFB"/>
            <w:tcMar>
              <w:top w:w="80" w:type="dxa"/>
              <w:left w:w="120" w:type="dxa"/>
              <w:bottom w:w="80" w:type="dxa"/>
              <w:right w:w="120" w:type="dxa"/>
            </w:tcMar>
            <w:vAlign w:val="center"/>
          </w:tcPr>
          <w:p w14:paraId="589F0846">
            <w:pPr>
              <w:spacing w:after="0" w:line="259" w:lineRule="auto"/>
              <w:jc w:val="left"/>
            </w:pPr>
            <w:r>
              <w:rPr>
                <w:rFonts w:cs="Arial"/>
                <w:sz w:val="17"/>
              </w:rPr>
              <w:t>Administration</w:t>
            </w:r>
          </w:p>
        </w:tc>
        <w:tc>
          <w:tcPr>
            <w:tcW w:w="7483" w:type="dxa"/>
            <w:shd w:val="clear" w:color="auto" w:fill="F8FAFB"/>
            <w:tcMar>
              <w:top w:w="80" w:type="dxa"/>
              <w:left w:w="120" w:type="dxa"/>
              <w:bottom w:w="80" w:type="dxa"/>
              <w:right w:w="120" w:type="dxa"/>
            </w:tcMar>
            <w:vAlign w:val="center"/>
          </w:tcPr>
          <w:p w14:paraId="680D481C">
            <w:pPr>
              <w:spacing w:after="0" w:line="259" w:lineRule="auto"/>
              <w:jc w:val="left"/>
              <w:rPr>
                <w:lang w:val="fr-FR"/>
              </w:rPr>
            </w:pPr>
            <w:r>
              <w:rPr>
                <w:rFonts w:cs="Arial"/>
                <w:sz w:val="17"/>
                <w:lang w:val="fr-FR"/>
              </w:rPr>
              <w:t>Paramétrage, RBAC, audit, tâches planifiées, diagnostics et fonctionnalités d'export/import contrôlé.</w:t>
            </w:r>
          </w:p>
        </w:tc>
      </w:tr>
    </w:tbl>
    <w:p w14:paraId="31E0FA26">
      <w:pPr>
        <w:spacing w:after="0"/>
        <w:rPr>
          <w:lang w:val="fr-FR"/>
        </w:rPr>
      </w:pPr>
    </w:p>
    <w:p w14:paraId="1EE957E0">
      <w:pPr>
        <w:pStyle w:val="3"/>
        <w:rPr>
          <w:lang w:val="fr-FR"/>
        </w:rPr>
      </w:pPr>
      <w:r>
        <w:rPr>
          <w:lang w:val="fr-FR"/>
        </w:rPr>
        <w:t>14.2 Modèle de données principal</w:t>
      </w:r>
    </w:p>
    <w:p w14:paraId="78DCFE91">
      <w:pPr>
        <w:ind w:firstLine="312"/>
        <w:rPr>
          <w:lang w:val="fr-FR"/>
        </w:rPr>
      </w:pPr>
      <w:r>
        <w:rPr>
          <w:rFonts w:cs="Arial"/>
          <w:lang w:val="fr-FR"/>
        </w:rPr>
        <w:t>Les entités minimales sont : Campagne, Thématique, Défi, Règle d'éligibilité, Formulaire, Champ, Candidat, Équipe, Membre, Structure, Candidature, Réponse, Pièce, Vérification, Clarification, Comité, Utilisateur, Rôle, Affectation, Conflit, Grille, Critère, Note, Délibération, Décision, Notification, Ticket, Publication, Export et Événement d'audit. Toutes les entités critiques portent un identifiant technique, des dates de création/modification, l'auteur et un état de cycle de vie.</w:t>
      </w:r>
    </w:p>
    <w:p w14:paraId="511F0AD8">
      <w:pPr>
        <w:pStyle w:val="3"/>
      </w:pPr>
      <w:r>
        <w:t>14.3 Intégrations et API</w:t>
      </w:r>
    </w:p>
    <w:p w14:paraId="2EEFD836">
      <w:pPr>
        <w:pStyle w:val="33"/>
        <w:rPr>
          <w:lang w:val="fr-FR"/>
        </w:rPr>
      </w:pPr>
      <w:r>
        <w:rPr>
          <w:rFonts w:cs="Arial"/>
          <w:lang w:val="fr-FR"/>
        </w:rPr>
        <w:t>Passerelle email et SMS avec files d'attente, accusés techniques, nouvelles tentatives et suivi des coûts; fournisseur remplaçable.</w:t>
      </w:r>
    </w:p>
    <w:p w14:paraId="42465DFE">
      <w:pPr>
        <w:pStyle w:val="33"/>
        <w:rPr>
          <w:lang w:val="fr-FR"/>
        </w:rPr>
      </w:pPr>
      <w:r>
        <w:rPr>
          <w:rFonts w:cs="Arial"/>
          <w:lang w:val="fr-FR"/>
        </w:rPr>
        <w:t>Authentification institutionnelle facultative pour les agents via OpenID Connect/SAML; comptes candidats indépendants.</w:t>
      </w:r>
    </w:p>
    <w:p w14:paraId="2090B2F7">
      <w:pPr>
        <w:pStyle w:val="33"/>
        <w:rPr>
          <w:lang w:val="fr-FR"/>
        </w:rPr>
      </w:pPr>
      <w:r>
        <w:rPr>
          <w:rFonts w:cs="Arial"/>
          <w:lang w:val="fr-FR"/>
        </w:rPr>
        <w:t>API d'export vers les outils de suivi du PIDUREM/ANSI, limitée par jetons, périmètres, quotas et journalisation.</w:t>
      </w:r>
    </w:p>
    <w:p w14:paraId="6A2E7177">
      <w:pPr>
        <w:pStyle w:val="33"/>
        <w:rPr>
          <w:lang w:val="fr-FR"/>
        </w:rPr>
      </w:pPr>
      <w:r>
        <w:rPr>
          <w:rFonts w:cs="Arial"/>
          <w:lang w:val="fr-FR"/>
        </w:rPr>
        <w:t>Documentation OpenAPI, collection de tests, dictionnaire des données, schéma d'architecture et procédure d'intégration remis au Client.</w:t>
      </w:r>
    </w:p>
    <w:p w14:paraId="12C3C3DD">
      <w:pPr>
        <w:pStyle w:val="2"/>
        <w:rPr>
          <w:color w:val="558ED5" w:themeColor="text2" w:themeTint="99"/>
          <w14:textFill>
            <w14:solidFill>
              <w14:schemeClr w14:val="tx2">
                <w14:lumMod w14:val="60000"/>
                <w14:lumOff w14:val="40000"/>
              </w14:schemeClr>
            </w14:solidFill>
          </w14:textFill>
        </w:rPr>
      </w:pPr>
      <w:r>
        <w:rPr>
          <w:color w:val="D99A2B"/>
          <w14:textFill>
            <w14:solidFill>
              <w14:srgbClr w14:val="D99A2B">
                <w14:lumMod w14:val="60000"/>
                <w14:lumOff w14:val="40000"/>
              </w14:srgbClr>
            </w14:solidFill>
          </w14:textFill>
        </w:rPr>
        <w:t xml:space="preserve">15  </w:t>
      </w:r>
      <w:r>
        <w:rPr>
          <w:color w:val="558ED5" w:themeColor="text2" w:themeTint="99"/>
          <w14:textFill>
            <w14:solidFill>
              <w14:schemeClr w14:val="tx2">
                <w14:lumMod w14:val="60000"/>
                <w14:lumOff w14:val="40000"/>
              </w14:schemeClr>
            </w14:solidFill>
          </w14:textFill>
        </w:rPr>
        <w:t>Sécurité, confidentialité et continuité</w:t>
      </w:r>
    </w:p>
    <w:p w14:paraId="7B3DC2C2">
      <w:pPr>
        <w:pStyle w:val="3"/>
        <w:rPr>
          <w:lang w:val="fr-FR"/>
        </w:rPr>
      </w:pPr>
      <w:r>
        <w:rPr>
          <w:lang w:val="fr-FR"/>
        </w:rPr>
        <w:t>15.1 Exigences de sécurité</w:t>
      </w:r>
    </w:p>
    <w:tbl>
      <w:tblPr>
        <w:tblStyle w:val="65"/>
        <w:tblW w:w="9865"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2268"/>
        <w:gridCol w:w="7597"/>
      </w:tblGrid>
      <w:tr w14:paraId="1F6675A4">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2268" w:type="dxa"/>
            <w:shd w:val="clear" w:color="auto" w:fill="2D7A5B"/>
            <w:tcMar>
              <w:top w:w="80" w:type="dxa"/>
              <w:left w:w="120" w:type="dxa"/>
              <w:bottom w:w="80" w:type="dxa"/>
              <w:right w:w="120" w:type="dxa"/>
            </w:tcMar>
            <w:vAlign w:val="center"/>
          </w:tcPr>
          <w:p w14:paraId="0B6585A4">
            <w:pPr>
              <w:spacing w:after="0" w:line="259" w:lineRule="auto"/>
              <w:jc w:val="center"/>
            </w:pPr>
            <w:r>
              <w:rPr>
                <w:rFonts w:cs="Arial"/>
                <w:b/>
                <w:color w:val="FFFFFF"/>
                <w:sz w:val="17"/>
              </w:rPr>
              <w:t>Domaine</w:t>
            </w:r>
          </w:p>
        </w:tc>
        <w:tc>
          <w:tcPr>
            <w:tcW w:w="7597" w:type="dxa"/>
            <w:shd w:val="clear" w:color="auto" w:fill="2D7A5B"/>
            <w:tcMar>
              <w:top w:w="80" w:type="dxa"/>
              <w:left w:w="120" w:type="dxa"/>
              <w:bottom w:w="80" w:type="dxa"/>
              <w:right w:w="120" w:type="dxa"/>
            </w:tcMar>
            <w:vAlign w:val="center"/>
          </w:tcPr>
          <w:p w14:paraId="50C48D1D">
            <w:pPr>
              <w:spacing w:after="0" w:line="259" w:lineRule="auto"/>
              <w:jc w:val="center"/>
            </w:pPr>
            <w:r>
              <w:rPr>
                <w:rFonts w:cs="Arial"/>
                <w:b/>
                <w:color w:val="FFFFFF"/>
                <w:sz w:val="17"/>
              </w:rPr>
              <w:t>Mesures obligatoires</w:t>
            </w:r>
          </w:p>
        </w:tc>
      </w:tr>
      <w:tr w14:paraId="3B074041">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268" w:type="dxa"/>
            <w:tcMar>
              <w:top w:w="80" w:type="dxa"/>
              <w:left w:w="120" w:type="dxa"/>
              <w:bottom w:w="80" w:type="dxa"/>
              <w:right w:w="120" w:type="dxa"/>
            </w:tcMar>
            <w:vAlign w:val="center"/>
          </w:tcPr>
          <w:p w14:paraId="38BBE1D4">
            <w:pPr>
              <w:spacing w:after="0" w:line="259" w:lineRule="auto"/>
              <w:jc w:val="left"/>
            </w:pPr>
            <w:r>
              <w:rPr>
                <w:rFonts w:cs="Arial"/>
                <w:sz w:val="17"/>
              </w:rPr>
              <w:t>Identités</w:t>
            </w:r>
          </w:p>
        </w:tc>
        <w:tc>
          <w:tcPr>
            <w:tcW w:w="7597" w:type="dxa"/>
            <w:tcMar>
              <w:top w:w="80" w:type="dxa"/>
              <w:left w:w="120" w:type="dxa"/>
              <w:bottom w:w="80" w:type="dxa"/>
              <w:right w:w="120" w:type="dxa"/>
            </w:tcMar>
            <w:vAlign w:val="center"/>
          </w:tcPr>
          <w:p w14:paraId="1AD36646">
            <w:pPr>
              <w:spacing w:after="0" w:line="259" w:lineRule="auto"/>
              <w:jc w:val="left"/>
              <w:rPr>
                <w:lang w:val="fr-FR"/>
              </w:rPr>
            </w:pPr>
            <w:r>
              <w:rPr>
                <w:rFonts w:cs="Arial"/>
                <w:sz w:val="17"/>
                <w:lang w:val="fr-FR"/>
              </w:rPr>
              <w:t>MFA pour le back-office, mots de passe hachés avec algorithme robuste, verrouillage progressif, sessions courtes et révocation.</w:t>
            </w:r>
          </w:p>
        </w:tc>
      </w:tr>
      <w:tr w14:paraId="1B0C59C9">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268" w:type="dxa"/>
            <w:shd w:val="clear" w:color="auto" w:fill="F8FAFB"/>
            <w:tcMar>
              <w:top w:w="80" w:type="dxa"/>
              <w:left w:w="120" w:type="dxa"/>
              <w:bottom w:w="80" w:type="dxa"/>
              <w:right w:w="120" w:type="dxa"/>
            </w:tcMar>
            <w:vAlign w:val="center"/>
          </w:tcPr>
          <w:p w14:paraId="2038D9A1">
            <w:pPr>
              <w:spacing w:after="0" w:line="259" w:lineRule="auto"/>
              <w:jc w:val="left"/>
            </w:pPr>
            <w:r>
              <w:rPr>
                <w:rFonts w:cs="Arial"/>
                <w:sz w:val="17"/>
              </w:rPr>
              <w:t>Autorisations</w:t>
            </w:r>
          </w:p>
        </w:tc>
        <w:tc>
          <w:tcPr>
            <w:tcW w:w="7597" w:type="dxa"/>
            <w:shd w:val="clear" w:color="auto" w:fill="F8FAFB"/>
            <w:tcMar>
              <w:top w:w="80" w:type="dxa"/>
              <w:left w:w="120" w:type="dxa"/>
              <w:bottom w:w="80" w:type="dxa"/>
              <w:right w:w="120" w:type="dxa"/>
            </w:tcMar>
            <w:vAlign w:val="center"/>
          </w:tcPr>
          <w:p w14:paraId="4001AB10">
            <w:pPr>
              <w:spacing w:after="0" w:line="259" w:lineRule="auto"/>
              <w:jc w:val="left"/>
              <w:rPr>
                <w:lang w:val="fr-FR"/>
              </w:rPr>
            </w:pPr>
            <w:r>
              <w:rPr>
                <w:rFonts w:cs="Arial"/>
                <w:sz w:val="17"/>
                <w:lang w:val="fr-FR"/>
              </w:rPr>
              <w:t>RBAC au moindre privilège, séparation administration/évaluation/publication, contrôle serveur sur chaque ressource.</w:t>
            </w:r>
          </w:p>
        </w:tc>
      </w:tr>
      <w:tr w14:paraId="08A22FB0">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268" w:type="dxa"/>
            <w:tcMar>
              <w:top w:w="80" w:type="dxa"/>
              <w:left w:w="120" w:type="dxa"/>
              <w:bottom w:w="80" w:type="dxa"/>
              <w:right w:w="120" w:type="dxa"/>
            </w:tcMar>
            <w:vAlign w:val="center"/>
          </w:tcPr>
          <w:p w14:paraId="43DD26BF">
            <w:pPr>
              <w:spacing w:after="0" w:line="259" w:lineRule="auto"/>
              <w:jc w:val="left"/>
            </w:pPr>
            <w:r>
              <w:rPr>
                <w:rFonts w:cs="Arial"/>
                <w:sz w:val="17"/>
              </w:rPr>
              <w:t>Application</w:t>
            </w:r>
          </w:p>
        </w:tc>
        <w:tc>
          <w:tcPr>
            <w:tcW w:w="7597" w:type="dxa"/>
            <w:tcMar>
              <w:top w:w="80" w:type="dxa"/>
              <w:left w:w="120" w:type="dxa"/>
              <w:bottom w:w="80" w:type="dxa"/>
              <w:right w:w="120" w:type="dxa"/>
            </w:tcMar>
            <w:vAlign w:val="center"/>
          </w:tcPr>
          <w:p w14:paraId="1624461B">
            <w:pPr>
              <w:spacing w:after="0" w:line="259" w:lineRule="auto"/>
              <w:jc w:val="left"/>
              <w:rPr>
                <w:lang w:val="fr-FR"/>
              </w:rPr>
            </w:pPr>
            <w:r>
              <w:rPr>
                <w:rFonts w:cs="Arial"/>
                <w:sz w:val="17"/>
                <w:lang w:val="fr-FR"/>
              </w:rPr>
              <w:t>Référence OWASP ASVS 5.0 niveau 2, validation des entrées, protections XSS/CSRF/injection, dépendances surveillées et revues de code.</w:t>
            </w:r>
          </w:p>
        </w:tc>
      </w:tr>
      <w:tr w14:paraId="5D6E2C83">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268" w:type="dxa"/>
            <w:shd w:val="clear" w:color="auto" w:fill="F8FAFB"/>
            <w:tcMar>
              <w:top w:w="80" w:type="dxa"/>
              <w:left w:w="120" w:type="dxa"/>
              <w:bottom w:w="80" w:type="dxa"/>
              <w:right w:w="120" w:type="dxa"/>
            </w:tcMar>
            <w:vAlign w:val="center"/>
          </w:tcPr>
          <w:p w14:paraId="510C170D">
            <w:pPr>
              <w:spacing w:after="0" w:line="259" w:lineRule="auto"/>
              <w:jc w:val="left"/>
            </w:pPr>
            <w:r>
              <w:rPr>
                <w:rFonts w:cs="Arial"/>
                <w:sz w:val="17"/>
              </w:rPr>
              <w:t>Fichiers</w:t>
            </w:r>
          </w:p>
        </w:tc>
        <w:tc>
          <w:tcPr>
            <w:tcW w:w="7597" w:type="dxa"/>
            <w:shd w:val="clear" w:color="auto" w:fill="F8FAFB"/>
            <w:tcMar>
              <w:top w:w="80" w:type="dxa"/>
              <w:left w:w="120" w:type="dxa"/>
              <w:bottom w:w="80" w:type="dxa"/>
              <w:right w:w="120" w:type="dxa"/>
            </w:tcMar>
            <w:vAlign w:val="center"/>
          </w:tcPr>
          <w:p w14:paraId="57DD3CB1">
            <w:pPr>
              <w:spacing w:after="0" w:line="259" w:lineRule="auto"/>
              <w:jc w:val="left"/>
              <w:rPr>
                <w:lang w:val="fr-FR"/>
              </w:rPr>
            </w:pPr>
            <w:r>
              <w:rPr>
                <w:rFonts w:cs="Arial"/>
                <w:sz w:val="17"/>
                <w:lang w:val="fr-FR"/>
              </w:rPr>
              <w:t>Liste blanche de formats, contrôle MIME réel, antivirus, quarantaine, renommage, interdiction d'exécution et accès temporaire.</w:t>
            </w:r>
          </w:p>
        </w:tc>
      </w:tr>
      <w:tr w14:paraId="5DF9C951">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268" w:type="dxa"/>
            <w:tcMar>
              <w:top w:w="80" w:type="dxa"/>
              <w:left w:w="120" w:type="dxa"/>
              <w:bottom w:w="80" w:type="dxa"/>
              <w:right w:w="120" w:type="dxa"/>
            </w:tcMar>
            <w:vAlign w:val="center"/>
          </w:tcPr>
          <w:p w14:paraId="66AE921A">
            <w:pPr>
              <w:spacing w:after="0" w:line="259" w:lineRule="auto"/>
              <w:jc w:val="left"/>
            </w:pPr>
            <w:r>
              <w:rPr>
                <w:rFonts w:cs="Arial"/>
                <w:sz w:val="17"/>
              </w:rPr>
              <w:t>Chiffrement</w:t>
            </w:r>
          </w:p>
        </w:tc>
        <w:tc>
          <w:tcPr>
            <w:tcW w:w="7597" w:type="dxa"/>
            <w:tcMar>
              <w:top w:w="80" w:type="dxa"/>
              <w:left w:w="120" w:type="dxa"/>
              <w:bottom w:w="80" w:type="dxa"/>
              <w:right w:w="120" w:type="dxa"/>
            </w:tcMar>
            <w:vAlign w:val="center"/>
          </w:tcPr>
          <w:p w14:paraId="5227DA98">
            <w:pPr>
              <w:spacing w:after="0" w:line="259" w:lineRule="auto"/>
              <w:jc w:val="left"/>
              <w:rPr>
                <w:lang w:val="fr-FR"/>
              </w:rPr>
            </w:pPr>
            <w:r>
              <w:rPr>
                <w:rFonts w:cs="Arial"/>
                <w:sz w:val="17"/>
                <w:lang w:val="fr-FR"/>
              </w:rPr>
              <w:t>HTTPS avec configuration moderne, chiffrement des sauvegardes et des secrets, rotation des clés et aucun secret dans le code.</w:t>
            </w:r>
          </w:p>
        </w:tc>
      </w:tr>
      <w:tr w14:paraId="558E5888">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268" w:type="dxa"/>
            <w:shd w:val="clear" w:color="auto" w:fill="F8FAFB"/>
            <w:tcMar>
              <w:top w:w="80" w:type="dxa"/>
              <w:left w:w="120" w:type="dxa"/>
              <w:bottom w:w="80" w:type="dxa"/>
              <w:right w:w="120" w:type="dxa"/>
            </w:tcMar>
            <w:vAlign w:val="center"/>
          </w:tcPr>
          <w:p w14:paraId="52AD08EF">
            <w:pPr>
              <w:spacing w:after="0" w:line="259" w:lineRule="auto"/>
              <w:jc w:val="left"/>
            </w:pPr>
            <w:r>
              <w:rPr>
                <w:rFonts w:cs="Arial"/>
                <w:sz w:val="17"/>
              </w:rPr>
              <w:t>Traçabilité</w:t>
            </w:r>
          </w:p>
        </w:tc>
        <w:tc>
          <w:tcPr>
            <w:tcW w:w="7597" w:type="dxa"/>
            <w:shd w:val="clear" w:color="auto" w:fill="F8FAFB"/>
            <w:tcMar>
              <w:top w:w="80" w:type="dxa"/>
              <w:left w:w="120" w:type="dxa"/>
              <w:bottom w:w="80" w:type="dxa"/>
              <w:right w:w="120" w:type="dxa"/>
            </w:tcMar>
            <w:vAlign w:val="center"/>
          </w:tcPr>
          <w:p w14:paraId="533C90DD">
            <w:pPr>
              <w:spacing w:after="0" w:line="259" w:lineRule="auto"/>
              <w:jc w:val="left"/>
              <w:rPr>
                <w:lang w:val="fr-FR"/>
              </w:rPr>
            </w:pPr>
            <w:r>
              <w:rPr>
                <w:rFonts w:cs="Arial"/>
                <w:sz w:val="17"/>
                <w:lang w:val="fr-FR"/>
              </w:rPr>
              <w:t>Logs centralisés, alertes de sécurité, horloge synchronisée, accès aux pièces et exports nominatifs tracés.</w:t>
            </w:r>
          </w:p>
        </w:tc>
      </w:tr>
      <w:tr w14:paraId="6EF640A1">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268" w:type="dxa"/>
            <w:tcMar>
              <w:top w:w="80" w:type="dxa"/>
              <w:left w:w="120" w:type="dxa"/>
              <w:bottom w:w="80" w:type="dxa"/>
              <w:right w:w="120" w:type="dxa"/>
            </w:tcMar>
            <w:vAlign w:val="center"/>
          </w:tcPr>
          <w:p w14:paraId="50E748F9">
            <w:pPr>
              <w:spacing w:after="0" w:line="259" w:lineRule="auto"/>
              <w:jc w:val="left"/>
            </w:pPr>
            <w:r>
              <w:rPr>
                <w:rFonts w:cs="Arial"/>
                <w:sz w:val="17"/>
              </w:rPr>
              <w:t>Tests</w:t>
            </w:r>
          </w:p>
        </w:tc>
        <w:tc>
          <w:tcPr>
            <w:tcW w:w="7597" w:type="dxa"/>
            <w:tcMar>
              <w:top w:w="80" w:type="dxa"/>
              <w:left w:w="120" w:type="dxa"/>
              <w:bottom w:w="80" w:type="dxa"/>
              <w:right w:w="120" w:type="dxa"/>
            </w:tcMar>
            <w:vAlign w:val="center"/>
          </w:tcPr>
          <w:p w14:paraId="53E7640E">
            <w:pPr>
              <w:spacing w:after="0" w:line="259" w:lineRule="auto"/>
              <w:jc w:val="left"/>
              <w:rPr>
                <w:lang w:val="fr-FR"/>
              </w:rPr>
            </w:pPr>
            <w:r>
              <w:rPr>
                <w:rFonts w:cs="Arial"/>
                <w:sz w:val="17"/>
                <w:lang w:val="fr-FR"/>
              </w:rPr>
              <w:t>Analyse statique/dynamique, scan de dépendances, test d'intrusion avant lancement et correction des vulnérabilités critiques/élevées.</w:t>
            </w:r>
          </w:p>
        </w:tc>
      </w:tr>
    </w:tbl>
    <w:p w14:paraId="781A4EA1">
      <w:pPr>
        <w:spacing w:after="0"/>
        <w:rPr>
          <w:lang w:val="fr-FR"/>
        </w:rPr>
      </w:pPr>
    </w:p>
    <w:p w14:paraId="2447774B">
      <w:pPr>
        <w:pStyle w:val="3"/>
        <w:rPr>
          <w:lang w:val="fr-FR"/>
        </w:rPr>
      </w:pPr>
      <w:r>
        <w:rPr>
          <w:lang w:val="fr-FR"/>
        </w:rPr>
        <w:t>15.2 Protection des données</w:t>
      </w:r>
    </w:p>
    <w:p w14:paraId="64B83503">
      <w:pPr>
        <w:ind w:firstLine="312"/>
        <w:rPr>
          <w:lang w:val="fr-FR"/>
        </w:rPr>
      </w:pPr>
      <w:r>
        <w:rPr>
          <w:rFonts w:cs="Arial"/>
          <w:lang w:val="fr-FR"/>
        </w:rPr>
        <w:t>Le responsable de traitement et les rôles associés seront formellement identifiés. La plateforme doit respecter la législation nigérienne en vigueur relative aux données à caractère personnel et les exigences de la HAPDP : information claire, finalités déterminées, minimisation, base légale, sécurité, gestion des droits, registre des traitements, encadrement des sous-traitants et notification des incidents selon les obligations applicables. La durée de conservation est paramétrée par catégorie; l'anonymisation ou suppression est contrôlée et prouvée.</w:t>
      </w:r>
    </w:p>
    <w:p w14:paraId="09D699D9">
      <w:pPr>
        <w:pStyle w:val="3"/>
      </w:pPr>
      <w:r>
        <w:t>15.3 Continuité et sauvegardes</w:t>
      </w:r>
    </w:p>
    <w:p w14:paraId="08D8C093">
      <w:pPr>
        <w:pStyle w:val="33"/>
        <w:rPr>
          <w:lang w:val="fr-FR"/>
        </w:rPr>
      </w:pPr>
      <w:r>
        <w:rPr>
          <w:rFonts w:cs="Arial"/>
          <w:lang w:val="fr-FR"/>
        </w:rPr>
        <w:t>Objectif indicatif de disponibilité en période d'appel : 99,5 % hors maintenance planifiée; supervision 24 h/24 des composants critiques.</w:t>
      </w:r>
    </w:p>
    <w:p w14:paraId="7E60775A">
      <w:pPr>
        <w:pStyle w:val="33"/>
        <w:rPr>
          <w:lang w:val="fr-FR"/>
        </w:rPr>
      </w:pPr>
      <w:r>
        <w:rPr>
          <w:rFonts w:cs="Arial"/>
          <w:lang w:val="fr-FR"/>
        </w:rPr>
        <w:t>Sauvegarde quotidienne complète et sauvegardes incrémentales; copie chiffrée séparée; tests de restauration documentés au moins avant chaque campagne.</w:t>
      </w:r>
    </w:p>
    <w:p w14:paraId="55CFC17D">
      <w:pPr>
        <w:pStyle w:val="33"/>
        <w:rPr>
          <w:lang w:val="fr-FR"/>
        </w:rPr>
      </w:pPr>
      <w:r>
        <w:rPr>
          <w:rFonts w:cs="Arial"/>
          <w:lang w:val="fr-FR"/>
        </w:rPr>
        <w:t>Objectifs proposés : RPO maximal 24 heures et RTO maximal 8 heures, à confirmer selon l'hébergement et le budget.</w:t>
      </w:r>
    </w:p>
    <w:p w14:paraId="1E3EB3C0">
      <w:pPr>
        <w:pStyle w:val="33"/>
        <w:rPr>
          <w:lang w:val="fr-FR"/>
        </w:rPr>
      </w:pPr>
      <w:r>
        <w:rPr>
          <w:rFonts w:cs="Arial"/>
          <w:lang w:val="fr-FR"/>
        </w:rPr>
        <w:t>Plan de reprise incluant perte de base, indisponibilité du fournisseur, compromission, saturation, coupure réseau, panne SMS/email et prolongation de clôture.</w:t>
      </w:r>
    </w:p>
    <w:tbl>
      <w:tblPr>
        <w:tblStyle w:val="35"/>
        <w:tblW w:w="9865" w:type="dxa"/>
        <w:jc w:val="center"/>
        <w:tblBorders>
          <w:top w:val="single" w:color="FFF6E3" w:sz="0" w:space="0"/>
          <w:left w:val="single" w:color="FFF6E3" w:sz="0" w:space="0"/>
          <w:bottom w:val="single" w:color="FFF6E3" w:sz="0" w:space="0"/>
          <w:right w:val="single" w:color="FFF6E3" w:sz="0" w:space="0"/>
          <w:insideH w:val="single" w:color="FFF6E3" w:sz="0" w:space="0"/>
          <w:insideV w:val="single" w:color="FFF6E3" w:sz="0" w:space="0"/>
        </w:tblBorders>
        <w:tblLayout w:type="fixed"/>
        <w:tblCellMar>
          <w:top w:w="0" w:type="dxa"/>
          <w:left w:w="108" w:type="dxa"/>
          <w:bottom w:w="0" w:type="dxa"/>
          <w:right w:w="108" w:type="dxa"/>
        </w:tblCellMar>
      </w:tblPr>
      <w:tblGrid>
        <w:gridCol w:w="9865"/>
      </w:tblGrid>
      <w:tr w14:paraId="39E806F0">
        <w:tblPrEx>
          <w:tblBorders>
            <w:top w:val="single" w:color="FFF6E3" w:sz="0" w:space="0"/>
            <w:left w:val="single" w:color="FFF6E3" w:sz="0" w:space="0"/>
            <w:bottom w:val="single" w:color="FFF6E3" w:sz="0" w:space="0"/>
            <w:right w:val="single" w:color="FFF6E3" w:sz="0" w:space="0"/>
            <w:insideH w:val="single" w:color="FFF6E3" w:sz="0" w:space="0"/>
            <w:insideV w:val="single" w:color="FFF6E3" w:sz="0" w:space="0"/>
          </w:tblBorders>
          <w:tblCellMar>
            <w:top w:w="0" w:type="dxa"/>
            <w:left w:w="108" w:type="dxa"/>
            <w:bottom w:w="0" w:type="dxa"/>
            <w:right w:w="108" w:type="dxa"/>
          </w:tblCellMar>
        </w:tblPrEx>
        <w:trPr>
          <w:jc w:val="center"/>
        </w:trPr>
        <w:tc>
          <w:tcPr>
            <w:tcW w:w="9865" w:type="dxa"/>
            <w:shd w:val="clear" w:color="auto" w:fill="FFF6E3"/>
            <w:tcMar>
              <w:top w:w="80" w:type="dxa"/>
              <w:left w:w="120" w:type="dxa"/>
              <w:bottom w:w="80" w:type="dxa"/>
              <w:right w:w="120" w:type="dxa"/>
            </w:tcMar>
          </w:tcPr>
          <w:p w14:paraId="66829055">
            <w:pPr>
              <w:spacing w:after="0" w:line="269" w:lineRule="auto"/>
              <w:rPr>
                <w:lang w:val="fr-FR"/>
              </w:rPr>
            </w:pPr>
            <w:r>
              <w:rPr>
                <w:rFonts w:cs="Arial"/>
                <w:b/>
                <w:color w:val="D99A2B"/>
                <w:sz w:val="21"/>
                <w:lang w:val="fr-FR"/>
              </w:rPr>
              <w:t xml:space="preserve">PROPRIÉTÉ  </w:t>
            </w:r>
            <w:r>
              <w:rPr>
                <w:rFonts w:cs="Arial"/>
                <w:sz w:val="21"/>
                <w:lang w:val="fr-FR"/>
              </w:rPr>
              <w:t>Conformément au contrat, les bases de données, spécifications, documents et logiciels préparés pour la mission sont confidentiels et demeurent la propriété du Client, sous réserve des composants tiers dûment inventoriés et licenciés.</w:t>
            </w:r>
          </w:p>
        </w:tc>
      </w:tr>
    </w:tbl>
    <w:p w14:paraId="155EFAE9">
      <w:pPr>
        <w:spacing w:after="0" w:line="20" w:lineRule="exact"/>
        <w:rPr>
          <w:lang w:val="fr-FR"/>
        </w:rPr>
      </w:pPr>
    </w:p>
    <w:p w14:paraId="77CC6853">
      <w:pPr>
        <w:pStyle w:val="2"/>
        <w:rPr>
          <w:color w:val="558ED5" w:themeColor="text2" w:themeTint="99"/>
          <w14:textFill>
            <w14:solidFill>
              <w14:schemeClr w14:val="tx2">
                <w14:lumMod w14:val="60000"/>
                <w14:lumOff w14:val="40000"/>
              </w14:schemeClr>
            </w14:solidFill>
          </w14:textFill>
        </w:rPr>
      </w:pPr>
      <w:r>
        <w:rPr>
          <w:color w:val="D99A2B"/>
          <w14:textFill>
            <w14:solidFill>
              <w14:srgbClr w14:val="D99A2B">
                <w14:lumMod w14:val="60000"/>
                <w14:lumOff w14:val="40000"/>
              </w14:srgbClr>
            </w14:solidFill>
          </w14:textFill>
        </w:rPr>
        <w:t xml:space="preserve">16  </w:t>
      </w:r>
      <w:r>
        <w:rPr>
          <w:color w:val="558ED5" w:themeColor="text2" w:themeTint="99"/>
          <w14:textFill>
            <w14:solidFill>
              <w14:schemeClr w14:val="tx2">
                <w14:lumMod w14:val="60000"/>
                <w14:lumOff w14:val="40000"/>
              </w14:schemeClr>
            </w14:solidFill>
          </w14:textFill>
        </w:rPr>
        <w:t>UX, accessibilité, performance et contenus</w:t>
      </w:r>
    </w:p>
    <w:p w14:paraId="77CB3461">
      <w:pPr>
        <w:pStyle w:val="3"/>
        <w:rPr>
          <w:lang w:val="fr-FR"/>
        </w:rPr>
      </w:pPr>
      <w:r>
        <w:rPr>
          <w:lang w:val="fr-FR"/>
        </w:rPr>
        <w:t>16.1 Expérience utilisateur</w:t>
      </w:r>
    </w:p>
    <w:p w14:paraId="49A573BC">
      <w:pPr>
        <w:ind w:firstLine="312"/>
        <w:rPr>
          <w:lang w:val="fr-FR"/>
        </w:rPr>
      </w:pPr>
      <w:r>
        <w:rPr>
          <w:rFonts w:cs="Arial"/>
          <w:lang w:val="fr-FR"/>
        </w:rPr>
        <w:t>L'identité visuelle de BIRNIN Gobe doit évoquer l'innovation utile, la ville, la résilience et la jeunesse sans surcharger l'interface. Les maquettes commenceront par les petits écrans. Les actions principales utilisent des verbes clairs; les statuts ne reposent pas uniquement sur la couleur; les messages expliquent comment corriger une erreur. Les écrans d'administration privilégient la lecture rapide, les filtres persistants et les actions réversibles.</w:t>
      </w:r>
    </w:p>
    <w:p w14:paraId="6B55CEEF">
      <w:pPr>
        <w:pStyle w:val="3"/>
      </w:pPr>
      <w:r>
        <w:t>16.2 Référentiel d'exigences mesurables</w:t>
      </w:r>
    </w:p>
    <w:tbl>
      <w:tblPr>
        <w:tblStyle w:val="65"/>
        <w:tblW w:w="9865"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2268"/>
        <w:gridCol w:w="7597"/>
      </w:tblGrid>
      <w:tr w14:paraId="7E23D9E3">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2268" w:type="dxa"/>
            <w:shd w:val="clear" w:color="auto" w:fill="123B5D"/>
            <w:tcMar>
              <w:top w:w="80" w:type="dxa"/>
              <w:left w:w="120" w:type="dxa"/>
              <w:bottom w:w="80" w:type="dxa"/>
              <w:right w:w="120" w:type="dxa"/>
            </w:tcMar>
            <w:vAlign w:val="center"/>
          </w:tcPr>
          <w:p w14:paraId="55F08648">
            <w:pPr>
              <w:spacing w:after="0" w:line="259" w:lineRule="auto"/>
              <w:jc w:val="center"/>
            </w:pPr>
            <w:r>
              <w:rPr>
                <w:rFonts w:cs="Arial"/>
                <w:b/>
                <w:color w:val="FFFFFF"/>
                <w:sz w:val="17"/>
              </w:rPr>
              <w:t>Axe</w:t>
            </w:r>
          </w:p>
        </w:tc>
        <w:tc>
          <w:tcPr>
            <w:tcW w:w="7597" w:type="dxa"/>
            <w:shd w:val="clear" w:color="auto" w:fill="123B5D"/>
            <w:tcMar>
              <w:top w:w="80" w:type="dxa"/>
              <w:left w:w="120" w:type="dxa"/>
              <w:bottom w:w="80" w:type="dxa"/>
              <w:right w:w="120" w:type="dxa"/>
            </w:tcMar>
            <w:vAlign w:val="center"/>
          </w:tcPr>
          <w:p w14:paraId="075C61E2">
            <w:pPr>
              <w:spacing w:after="0" w:line="259" w:lineRule="auto"/>
              <w:jc w:val="center"/>
            </w:pPr>
            <w:r>
              <w:rPr>
                <w:rFonts w:cs="Arial"/>
                <w:b/>
                <w:color w:val="FFFFFF"/>
                <w:sz w:val="17"/>
              </w:rPr>
              <w:t>Critère de recette</w:t>
            </w:r>
          </w:p>
        </w:tc>
      </w:tr>
      <w:tr w14:paraId="6C4612FA">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268" w:type="dxa"/>
            <w:tcMar>
              <w:top w:w="80" w:type="dxa"/>
              <w:left w:w="120" w:type="dxa"/>
              <w:bottom w:w="80" w:type="dxa"/>
              <w:right w:w="120" w:type="dxa"/>
            </w:tcMar>
            <w:vAlign w:val="center"/>
          </w:tcPr>
          <w:p w14:paraId="406AE1E9">
            <w:pPr>
              <w:spacing w:after="0" w:line="259" w:lineRule="auto"/>
              <w:jc w:val="left"/>
            </w:pPr>
            <w:r>
              <w:rPr>
                <w:rFonts w:cs="Arial"/>
                <w:sz w:val="17"/>
              </w:rPr>
              <w:t>Accessibilité</w:t>
            </w:r>
          </w:p>
        </w:tc>
        <w:tc>
          <w:tcPr>
            <w:tcW w:w="7597" w:type="dxa"/>
            <w:tcMar>
              <w:top w:w="80" w:type="dxa"/>
              <w:left w:w="120" w:type="dxa"/>
              <w:bottom w:w="80" w:type="dxa"/>
              <w:right w:w="120" w:type="dxa"/>
            </w:tcMar>
            <w:vAlign w:val="center"/>
          </w:tcPr>
          <w:p w14:paraId="5F6978A4">
            <w:pPr>
              <w:spacing w:after="0" w:line="259" w:lineRule="auto"/>
              <w:jc w:val="left"/>
              <w:rPr>
                <w:lang w:val="fr-FR"/>
              </w:rPr>
            </w:pPr>
            <w:r>
              <w:rPr>
                <w:rFonts w:cs="Arial"/>
                <w:sz w:val="17"/>
                <w:lang w:val="fr-FR"/>
              </w:rPr>
              <w:t>Conformité cible WCAG 2.2 niveau AA; navigation clavier, focus visible, libellés, contrastes, alternatives textuelles, erreurs annoncées et authentification accessible.</w:t>
            </w:r>
          </w:p>
        </w:tc>
      </w:tr>
      <w:tr w14:paraId="77EF8342">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268" w:type="dxa"/>
            <w:shd w:val="clear" w:color="auto" w:fill="F8FAFB"/>
            <w:tcMar>
              <w:top w:w="80" w:type="dxa"/>
              <w:left w:w="120" w:type="dxa"/>
              <w:bottom w:w="80" w:type="dxa"/>
              <w:right w:w="120" w:type="dxa"/>
            </w:tcMar>
            <w:vAlign w:val="center"/>
          </w:tcPr>
          <w:p w14:paraId="5752F422">
            <w:pPr>
              <w:spacing w:after="0" w:line="259" w:lineRule="auto"/>
              <w:jc w:val="left"/>
            </w:pPr>
            <w:r>
              <w:rPr>
                <w:rFonts w:cs="Arial"/>
                <w:sz w:val="17"/>
              </w:rPr>
              <w:t>Responsive</w:t>
            </w:r>
          </w:p>
        </w:tc>
        <w:tc>
          <w:tcPr>
            <w:tcW w:w="7597" w:type="dxa"/>
            <w:shd w:val="clear" w:color="auto" w:fill="F8FAFB"/>
            <w:tcMar>
              <w:top w:w="80" w:type="dxa"/>
              <w:left w:w="120" w:type="dxa"/>
              <w:bottom w:w="80" w:type="dxa"/>
              <w:right w:w="120" w:type="dxa"/>
            </w:tcMar>
            <w:vAlign w:val="center"/>
          </w:tcPr>
          <w:p w14:paraId="246CAB2C">
            <w:pPr>
              <w:spacing w:after="0" w:line="259" w:lineRule="auto"/>
              <w:jc w:val="left"/>
              <w:rPr>
                <w:lang w:val="fr-FR"/>
              </w:rPr>
            </w:pPr>
            <w:r>
              <w:rPr>
                <w:rFonts w:cs="Arial"/>
                <w:sz w:val="17"/>
                <w:lang w:val="fr-FR"/>
              </w:rPr>
              <w:t>Parcours utilisable de 320 px à grand écran, sans défilement horizontal hors tableaux adaptés; tests Android dominant et navigateurs récents.</w:t>
            </w:r>
          </w:p>
        </w:tc>
      </w:tr>
      <w:tr w14:paraId="43F712E4">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268" w:type="dxa"/>
            <w:tcMar>
              <w:top w:w="80" w:type="dxa"/>
              <w:left w:w="120" w:type="dxa"/>
              <w:bottom w:w="80" w:type="dxa"/>
              <w:right w:w="120" w:type="dxa"/>
            </w:tcMar>
            <w:vAlign w:val="center"/>
          </w:tcPr>
          <w:p w14:paraId="3A8B77BC">
            <w:pPr>
              <w:spacing w:after="0" w:line="259" w:lineRule="auto"/>
              <w:jc w:val="left"/>
            </w:pPr>
            <w:r>
              <w:rPr>
                <w:rFonts w:cs="Arial"/>
                <w:sz w:val="17"/>
              </w:rPr>
              <w:t>Performance</w:t>
            </w:r>
          </w:p>
        </w:tc>
        <w:tc>
          <w:tcPr>
            <w:tcW w:w="7597" w:type="dxa"/>
            <w:tcMar>
              <w:top w:w="80" w:type="dxa"/>
              <w:left w:w="120" w:type="dxa"/>
              <w:bottom w:w="80" w:type="dxa"/>
              <w:right w:w="120" w:type="dxa"/>
            </w:tcMar>
            <w:vAlign w:val="center"/>
          </w:tcPr>
          <w:p w14:paraId="137D2B69">
            <w:pPr>
              <w:spacing w:after="0" w:line="259" w:lineRule="auto"/>
              <w:jc w:val="left"/>
              <w:rPr>
                <w:lang w:val="fr-FR"/>
              </w:rPr>
            </w:pPr>
            <w:r>
              <w:rPr>
                <w:rFonts w:cs="Arial"/>
                <w:sz w:val="17"/>
                <w:lang w:val="fr-FR"/>
              </w:rPr>
              <w:t>Page d'accueil utile rapidement sous réseau mobile; poids initial maîtrisé; images optimisées; cache; pagination des listes; mesure avant lancement.</w:t>
            </w:r>
          </w:p>
        </w:tc>
      </w:tr>
      <w:tr w14:paraId="6A779869">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268" w:type="dxa"/>
            <w:shd w:val="clear" w:color="auto" w:fill="F8FAFB"/>
            <w:tcMar>
              <w:top w:w="80" w:type="dxa"/>
              <w:left w:w="120" w:type="dxa"/>
              <w:bottom w:w="80" w:type="dxa"/>
              <w:right w:w="120" w:type="dxa"/>
            </w:tcMar>
            <w:vAlign w:val="center"/>
          </w:tcPr>
          <w:p w14:paraId="789C940F">
            <w:pPr>
              <w:spacing w:after="0" w:line="259" w:lineRule="auto"/>
              <w:jc w:val="left"/>
            </w:pPr>
            <w:r>
              <w:rPr>
                <w:rFonts w:cs="Arial"/>
                <w:sz w:val="17"/>
              </w:rPr>
              <w:t>Disponibilité</w:t>
            </w:r>
          </w:p>
        </w:tc>
        <w:tc>
          <w:tcPr>
            <w:tcW w:w="7597" w:type="dxa"/>
            <w:shd w:val="clear" w:color="auto" w:fill="F8FAFB"/>
            <w:tcMar>
              <w:top w:w="80" w:type="dxa"/>
              <w:left w:w="120" w:type="dxa"/>
              <w:bottom w:w="80" w:type="dxa"/>
              <w:right w:w="120" w:type="dxa"/>
            </w:tcMar>
            <w:vAlign w:val="center"/>
          </w:tcPr>
          <w:p w14:paraId="29E8FE7C">
            <w:pPr>
              <w:spacing w:after="0" w:line="259" w:lineRule="auto"/>
              <w:jc w:val="left"/>
              <w:rPr>
                <w:lang w:val="fr-FR"/>
              </w:rPr>
            </w:pPr>
            <w:r>
              <w:rPr>
                <w:rFonts w:cs="Arial"/>
                <w:sz w:val="17"/>
                <w:lang w:val="fr-FR"/>
              </w:rPr>
              <w:t>Page de maintenance informative, statut de service, reprise automatique des tâches et alertes en cas d'échec critique.</w:t>
            </w:r>
          </w:p>
        </w:tc>
      </w:tr>
      <w:tr w14:paraId="45A70EFC">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268" w:type="dxa"/>
            <w:tcMar>
              <w:top w:w="80" w:type="dxa"/>
              <w:left w:w="120" w:type="dxa"/>
              <w:bottom w:w="80" w:type="dxa"/>
              <w:right w:w="120" w:type="dxa"/>
            </w:tcMar>
            <w:vAlign w:val="center"/>
          </w:tcPr>
          <w:p w14:paraId="091EEB49">
            <w:pPr>
              <w:spacing w:after="0" w:line="259" w:lineRule="auto"/>
              <w:jc w:val="left"/>
            </w:pPr>
            <w:r>
              <w:rPr>
                <w:rFonts w:cs="Arial"/>
                <w:sz w:val="17"/>
              </w:rPr>
              <w:t>Compatibilité</w:t>
            </w:r>
          </w:p>
        </w:tc>
        <w:tc>
          <w:tcPr>
            <w:tcW w:w="7597" w:type="dxa"/>
            <w:tcMar>
              <w:top w:w="80" w:type="dxa"/>
              <w:left w:w="120" w:type="dxa"/>
              <w:bottom w:w="80" w:type="dxa"/>
              <w:right w:w="120" w:type="dxa"/>
            </w:tcMar>
            <w:vAlign w:val="center"/>
          </w:tcPr>
          <w:p w14:paraId="0234FBA8">
            <w:pPr>
              <w:spacing w:after="0" w:line="259" w:lineRule="auto"/>
              <w:jc w:val="left"/>
              <w:rPr>
                <w:lang w:val="fr-FR"/>
              </w:rPr>
            </w:pPr>
            <w:r>
              <w:rPr>
                <w:rFonts w:cs="Arial"/>
                <w:sz w:val="17"/>
                <w:lang w:val="fr-FR"/>
              </w:rPr>
              <w:t>Chrome, Edge, Firefox et Safari récents; tests sur terminaux Android d'entrée/milieu de gamme.</w:t>
            </w:r>
          </w:p>
        </w:tc>
      </w:tr>
      <w:tr w14:paraId="03106005">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268" w:type="dxa"/>
            <w:shd w:val="clear" w:color="auto" w:fill="F8FAFB"/>
            <w:tcMar>
              <w:top w:w="80" w:type="dxa"/>
              <w:left w:w="120" w:type="dxa"/>
              <w:bottom w:w="80" w:type="dxa"/>
              <w:right w:w="120" w:type="dxa"/>
            </w:tcMar>
            <w:vAlign w:val="center"/>
          </w:tcPr>
          <w:p w14:paraId="34F6A0CF">
            <w:pPr>
              <w:spacing w:after="0" w:line="259" w:lineRule="auto"/>
              <w:jc w:val="left"/>
            </w:pPr>
            <w:r>
              <w:rPr>
                <w:rFonts w:cs="Arial"/>
                <w:sz w:val="17"/>
              </w:rPr>
              <w:t>Langues</w:t>
            </w:r>
          </w:p>
        </w:tc>
        <w:tc>
          <w:tcPr>
            <w:tcW w:w="7597" w:type="dxa"/>
            <w:shd w:val="clear" w:color="auto" w:fill="F8FAFB"/>
            <w:tcMar>
              <w:top w:w="80" w:type="dxa"/>
              <w:left w:w="120" w:type="dxa"/>
              <w:bottom w:w="80" w:type="dxa"/>
              <w:right w:w="120" w:type="dxa"/>
            </w:tcMar>
            <w:vAlign w:val="center"/>
          </w:tcPr>
          <w:p w14:paraId="7483E5B6">
            <w:pPr>
              <w:spacing w:after="0" w:line="259" w:lineRule="auto"/>
              <w:jc w:val="left"/>
              <w:rPr>
                <w:lang w:val="fr-FR"/>
              </w:rPr>
            </w:pPr>
            <w:r>
              <w:rPr>
                <w:rFonts w:cs="Arial"/>
                <w:sz w:val="17"/>
                <w:lang w:val="fr-FR"/>
              </w:rPr>
              <w:t>Français obligatoire; architecture d'internationalisation permettant Hausa, Zarma et autres langues validées sans modifier le code.</w:t>
            </w:r>
          </w:p>
        </w:tc>
      </w:tr>
      <w:tr w14:paraId="71984824">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268" w:type="dxa"/>
            <w:tcMar>
              <w:top w:w="80" w:type="dxa"/>
              <w:left w:w="120" w:type="dxa"/>
              <w:bottom w:w="80" w:type="dxa"/>
              <w:right w:w="120" w:type="dxa"/>
            </w:tcMar>
            <w:vAlign w:val="center"/>
          </w:tcPr>
          <w:p w14:paraId="26405EAF">
            <w:pPr>
              <w:spacing w:after="0" w:line="259" w:lineRule="auto"/>
              <w:jc w:val="left"/>
            </w:pPr>
            <w:r>
              <w:rPr>
                <w:rFonts w:cs="Arial"/>
                <w:sz w:val="17"/>
              </w:rPr>
              <w:t>Référencement</w:t>
            </w:r>
          </w:p>
        </w:tc>
        <w:tc>
          <w:tcPr>
            <w:tcW w:w="7597" w:type="dxa"/>
            <w:tcMar>
              <w:top w:w="80" w:type="dxa"/>
              <w:left w:w="120" w:type="dxa"/>
              <w:bottom w:w="80" w:type="dxa"/>
              <w:right w:w="120" w:type="dxa"/>
            </w:tcMar>
            <w:vAlign w:val="center"/>
          </w:tcPr>
          <w:p w14:paraId="0E7D2244">
            <w:pPr>
              <w:spacing w:after="0" w:line="259" w:lineRule="auto"/>
              <w:jc w:val="left"/>
              <w:rPr>
                <w:lang w:val="fr-FR"/>
              </w:rPr>
            </w:pPr>
            <w:r>
              <w:rPr>
                <w:rFonts w:cs="Arial"/>
                <w:sz w:val="17"/>
                <w:lang w:val="fr-FR"/>
              </w:rPr>
              <w:t>Titres/métadonnées, sitemap, données structurées appropriées, URL lisibles, aperçu social et contrôle d'indexation des espaces privés.</w:t>
            </w:r>
          </w:p>
        </w:tc>
      </w:tr>
      <w:tr w14:paraId="1D4CED6A">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268" w:type="dxa"/>
            <w:shd w:val="clear" w:color="auto" w:fill="F8FAFB"/>
            <w:tcMar>
              <w:top w:w="80" w:type="dxa"/>
              <w:left w:w="120" w:type="dxa"/>
              <w:bottom w:w="80" w:type="dxa"/>
              <w:right w:w="120" w:type="dxa"/>
            </w:tcMar>
            <w:vAlign w:val="center"/>
          </w:tcPr>
          <w:p w14:paraId="7A148B2E">
            <w:pPr>
              <w:spacing w:after="0" w:line="259" w:lineRule="auto"/>
              <w:jc w:val="left"/>
            </w:pPr>
            <w:r>
              <w:rPr>
                <w:rFonts w:cs="Arial"/>
                <w:sz w:val="17"/>
              </w:rPr>
              <w:t>Impression</w:t>
            </w:r>
          </w:p>
        </w:tc>
        <w:tc>
          <w:tcPr>
            <w:tcW w:w="7597" w:type="dxa"/>
            <w:shd w:val="clear" w:color="auto" w:fill="F8FAFB"/>
            <w:tcMar>
              <w:top w:w="80" w:type="dxa"/>
              <w:left w:w="120" w:type="dxa"/>
              <w:bottom w:w="80" w:type="dxa"/>
              <w:right w:w="120" w:type="dxa"/>
            </w:tcMar>
            <w:vAlign w:val="center"/>
          </w:tcPr>
          <w:p w14:paraId="012C5887">
            <w:pPr>
              <w:spacing w:after="0" w:line="259" w:lineRule="auto"/>
              <w:jc w:val="left"/>
              <w:rPr>
                <w:lang w:val="fr-FR"/>
              </w:rPr>
            </w:pPr>
            <w:r>
              <w:rPr>
                <w:rFonts w:cs="Arial"/>
                <w:sz w:val="17"/>
                <w:lang w:val="fr-FR"/>
              </w:rPr>
              <w:t>Avis, règlement, fiche candidature, reçu, grille et procès-verbal imprimables proprement en A4.</w:t>
            </w:r>
          </w:p>
        </w:tc>
      </w:tr>
    </w:tbl>
    <w:p w14:paraId="2B3CC218">
      <w:pPr>
        <w:spacing w:after="0"/>
        <w:rPr>
          <w:lang w:val="fr-FR"/>
        </w:rPr>
      </w:pPr>
    </w:p>
    <w:p w14:paraId="54EED5BE">
      <w:pPr>
        <w:pStyle w:val="3"/>
      </w:pPr>
      <w:r>
        <w:t>16.3 Contenus et ton</w:t>
      </w:r>
    </w:p>
    <w:p w14:paraId="698AB300">
      <w:pPr>
        <w:pStyle w:val="33"/>
        <w:rPr>
          <w:lang w:val="fr-FR"/>
        </w:rPr>
      </w:pPr>
      <w:r>
        <w:rPr>
          <w:rFonts w:cs="Arial"/>
          <w:lang w:val="fr-FR"/>
        </w:rPr>
        <w:t>Langage simple, inclusif et précis; explication des termes techniques; exemples adaptés aux collectivités et aux réalités nigériennes.</w:t>
      </w:r>
    </w:p>
    <w:p w14:paraId="0901E869">
      <w:pPr>
        <w:pStyle w:val="33"/>
        <w:rPr>
          <w:lang w:val="fr-FR"/>
        </w:rPr>
      </w:pPr>
      <w:r>
        <w:rPr>
          <w:rFonts w:cs="Arial"/>
          <w:lang w:val="fr-FR"/>
        </w:rPr>
        <w:t>Aucune promesse de financement, de calendrier ou de sélection ne doit être publiée avant validation; les champs non arrêtés proviennent des paramètres de campagne.</w:t>
      </w:r>
    </w:p>
    <w:p w14:paraId="293DBCB8">
      <w:pPr>
        <w:pStyle w:val="33"/>
        <w:rPr>
          <w:lang w:val="fr-FR"/>
        </w:rPr>
      </w:pPr>
      <w:r>
        <w:rPr>
          <w:rFonts w:cs="Arial"/>
          <w:lang w:val="fr-FR"/>
        </w:rPr>
        <w:t>Chaque règlement, guide ou actualité affiche version, date, propriétaire, statut de validation et fichier source accessible.</w:t>
      </w:r>
    </w:p>
    <w:p w14:paraId="407D97A4">
      <w:pPr>
        <w:pStyle w:val="33"/>
        <w:rPr>
          <w:lang w:val="fr-FR"/>
        </w:rPr>
      </w:pPr>
      <w:r>
        <w:rPr>
          <w:rFonts w:cs="Arial"/>
          <w:lang w:val="fr-FR"/>
        </w:rPr>
        <w:t>Les statistiques publiques sont agrégées; les portraits, photos, vidéos et citations de candidats nécessitent une autorisation distincte et traçable.</w:t>
      </w:r>
    </w:p>
    <w:p w14:paraId="2D2F3C48">
      <w:pPr>
        <w:pStyle w:val="2"/>
        <w:rPr>
          <w:color w:val="558ED5" w:themeColor="text2" w:themeTint="99"/>
          <w14:textFill>
            <w14:solidFill>
              <w14:schemeClr w14:val="tx2">
                <w14:lumMod w14:val="60000"/>
                <w14:lumOff w14:val="40000"/>
              </w14:schemeClr>
            </w14:solidFill>
          </w14:textFill>
        </w:rPr>
      </w:pPr>
      <w:r>
        <w:rPr>
          <w:color w:val="D99A2B"/>
          <w14:textFill>
            <w14:solidFill>
              <w14:srgbClr w14:val="D99A2B">
                <w14:lumMod w14:val="60000"/>
                <w14:lumOff w14:val="40000"/>
              </w14:srgbClr>
            </w14:solidFill>
          </w14:textFill>
        </w:rPr>
        <w:t xml:space="preserve">17  </w:t>
      </w:r>
      <w:r>
        <w:rPr>
          <w:color w:val="558ED5" w:themeColor="text2" w:themeTint="99"/>
          <w14:textFill>
            <w14:solidFill>
              <w14:schemeClr w14:val="tx2">
                <w14:lumMod w14:val="60000"/>
                <w14:lumOff w14:val="40000"/>
              </w14:schemeClr>
            </w14:solidFill>
          </w14:textFill>
        </w:rPr>
        <w:t>Réalisation, tests, livrables et recette</w:t>
      </w:r>
    </w:p>
    <w:p w14:paraId="0828577F">
      <w:pPr>
        <w:pStyle w:val="3"/>
        <w:rPr>
          <w:lang w:val="fr-FR"/>
        </w:rPr>
      </w:pPr>
      <w:r>
        <w:rPr>
          <w:lang w:val="fr-FR"/>
        </w:rPr>
        <w:t>17.1 Méthode et jalons</w:t>
      </w:r>
    </w:p>
    <w:tbl>
      <w:tblPr>
        <w:tblStyle w:val="65"/>
        <w:tblW w:w="9864"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1871"/>
        <w:gridCol w:w="4535"/>
        <w:gridCol w:w="3458"/>
      </w:tblGrid>
      <w:tr w14:paraId="7E543D37">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1871" w:type="dxa"/>
            <w:shd w:val="clear" w:color="auto" w:fill="2D7A5B"/>
            <w:tcMar>
              <w:top w:w="80" w:type="dxa"/>
              <w:left w:w="120" w:type="dxa"/>
              <w:bottom w:w="80" w:type="dxa"/>
              <w:right w:w="120" w:type="dxa"/>
            </w:tcMar>
            <w:vAlign w:val="center"/>
          </w:tcPr>
          <w:p w14:paraId="0EB1659A">
            <w:pPr>
              <w:spacing w:after="0" w:line="259" w:lineRule="auto"/>
              <w:jc w:val="center"/>
            </w:pPr>
            <w:r>
              <w:rPr>
                <w:rFonts w:cs="Arial"/>
                <w:b/>
                <w:color w:val="FFFFFF"/>
                <w:sz w:val="16"/>
              </w:rPr>
              <w:t>Phase</w:t>
            </w:r>
          </w:p>
        </w:tc>
        <w:tc>
          <w:tcPr>
            <w:tcW w:w="4535" w:type="dxa"/>
            <w:shd w:val="clear" w:color="auto" w:fill="2D7A5B"/>
            <w:tcMar>
              <w:top w:w="80" w:type="dxa"/>
              <w:left w:w="120" w:type="dxa"/>
              <w:bottom w:w="80" w:type="dxa"/>
              <w:right w:w="120" w:type="dxa"/>
            </w:tcMar>
            <w:vAlign w:val="center"/>
          </w:tcPr>
          <w:p w14:paraId="46937CD7">
            <w:pPr>
              <w:spacing w:after="0" w:line="259" w:lineRule="auto"/>
              <w:jc w:val="center"/>
            </w:pPr>
            <w:r>
              <w:rPr>
                <w:rFonts w:cs="Arial"/>
                <w:b/>
                <w:color w:val="FFFFFF"/>
                <w:sz w:val="16"/>
              </w:rPr>
              <w:t>Activités</w:t>
            </w:r>
          </w:p>
        </w:tc>
        <w:tc>
          <w:tcPr>
            <w:tcW w:w="3458" w:type="dxa"/>
            <w:shd w:val="clear" w:color="auto" w:fill="2D7A5B"/>
            <w:tcMar>
              <w:top w:w="80" w:type="dxa"/>
              <w:left w:w="120" w:type="dxa"/>
              <w:bottom w:w="80" w:type="dxa"/>
              <w:right w:w="120" w:type="dxa"/>
            </w:tcMar>
            <w:vAlign w:val="center"/>
          </w:tcPr>
          <w:p w14:paraId="23293147">
            <w:pPr>
              <w:spacing w:after="0" w:line="259" w:lineRule="auto"/>
              <w:jc w:val="center"/>
            </w:pPr>
            <w:r>
              <w:rPr>
                <w:rFonts w:cs="Arial"/>
                <w:b/>
                <w:color w:val="FFFFFF"/>
                <w:sz w:val="16"/>
              </w:rPr>
              <w:t>Livrables / validation</w:t>
            </w:r>
          </w:p>
        </w:tc>
      </w:tr>
      <w:tr w14:paraId="4E3C4956">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871" w:type="dxa"/>
            <w:tcMar>
              <w:top w:w="80" w:type="dxa"/>
              <w:left w:w="120" w:type="dxa"/>
              <w:bottom w:w="80" w:type="dxa"/>
              <w:right w:w="120" w:type="dxa"/>
            </w:tcMar>
            <w:vAlign w:val="center"/>
          </w:tcPr>
          <w:p w14:paraId="00BD71AD">
            <w:pPr>
              <w:spacing w:after="0" w:line="259" w:lineRule="auto"/>
              <w:jc w:val="center"/>
            </w:pPr>
            <w:r>
              <w:rPr>
                <w:rFonts w:cs="Arial"/>
                <w:sz w:val="16"/>
              </w:rPr>
              <w:t>1. Cadrage</w:t>
            </w:r>
          </w:p>
        </w:tc>
        <w:tc>
          <w:tcPr>
            <w:tcW w:w="4535" w:type="dxa"/>
            <w:tcMar>
              <w:top w:w="80" w:type="dxa"/>
              <w:left w:w="120" w:type="dxa"/>
              <w:bottom w:w="80" w:type="dxa"/>
              <w:right w:w="120" w:type="dxa"/>
            </w:tcMar>
            <w:vAlign w:val="center"/>
          </w:tcPr>
          <w:p w14:paraId="7EBEB5B6">
            <w:pPr>
              <w:spacing w:after="0" w:line="259" w:lineRule="auto"/>
              <w:jc w:val="left"/>
              <w:rPr>
                <w:lang w:val="fr-FR"/>
              </w:rPr>
            </w:pPr>
            <w:r>
              <w:rPr>
                <w:rFonts w:cs="Arial"/>
                <w:sz w:val="16"/>
                <w:lang w:val="fr-FR"/>
              </w:rPr>
              <w:t>Ateliers, inventaire des règles, personas, données, risques, parcours et gouvernance.</w:t>
            </w:r>
          </w:p>
        </w:tc>
        <w:tc>
          <w:tcPr>
            <w:tcW w:w="3458" w:type="dxa"/>
            <w:tcMar>
              <w:top w:w="80" w:type="dxa"/>
              <w:left w:w="120" w:type="dxa"/>
              <w:bottom w:w="80" w:type="dxa"/>
              <w:right w:w="120" w:type="dxa"/>
            </w:tcMar>
            <w:vAlign w:val="center"/>
          </w:tcPr>
          <w:p w14:paraId="754E0C57">
            <w:pPr>
              <w:spacing w:after="0" w:line="259" w:lineRule="auto"/>
              <w:jc w:val="left"/>
              <w:rPr>
                <w:lang w:val="fr-FR"/>
              </w:rPr>
            </w:pPr>
            <w:r>
              <w:rPr>
                <w:rFonts w:cs="Arial"/>
                <w:sz w:val="16"/>
                <w:lang w:val="fr-FR"/>
              </w:rPr>
              <w:t>Rapport de cadrage, backlog, dictionnaire, RACI et planning validés.</w:t>
            </w:r>
          </w:p>
        </w:tc>
      </w:tr>
      <w:tr w14:paraId="028C156C">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871" w:type="dxa"/>
            <w:shd w:val="clear" w:color="auto" w:fill="F8FAFB"/>
            <w:tcMar>
              <w:top w:w="80" w:type="dxa"/>
              <w:left w:w="120" w:type="dxa"/>
              <w:bottom w:w="80" w:type="dxa"/>
              <w:right w:w="120" w:type="dxa"/>
            </w:tcMar>
            <w:vAlign w:val="center"/>
          </w:tcPr>
          <w:p w14:paraId="79D63916">
            <w:pPr>
              <w:spacing w:after="0" w:line="259" w:lineRule="auto"/>
              <w:jc w:val="center"/>
            </w:pPr>
            <w:r>
              <w:rPr>
                <w:rFonts w:cs="Arial"/>
                <w:sz w:val="16"/>
              </w:rPr>
              <w:t>2. UX/UI</w:t>
            </w:r>
          </w:p>
        </w:tc>
        <w:tc>
          <w:tcPr>
            <w:tcW w:w="4535" w:type="dxa"/>
            <w:shd w:val="clear" w:color="auto" w:fill="F8FAFB"/>
            <w:tcMar>
              <w:top w:w="80" w:type="dxa"/>
              <w:left w:w="120" w:type="dxa"/>
              <w:bottom w:w="80" w:type="dxa"/>
              <w:right w:w="120" w:type="dxa"/>
            </w:tcMar>
            <w:vAlign w:val="center"/>
          </w:tcPr>
          <w:p w14:paraId="2A5900D2">
            <w:pPr>
              <w:spacing w:after="0" w:line="259" w:lineRule="auto"/>
              <w:jc w:val="left"/>
              <w:rPr>
                <w:lang w:val="fr-FR"/>
              </w:rPr>
            </w:pPr>
            <w:r>
              <w:rPr>
                <w:rFonts w:cs="Arial"/>
                <w:sz w:val="16"/>
                <w:lang w:val="fr-FR"/>
              </w:rPr>
              <w:t>Arborescence, wireframes, prototype mobile/desktop, tests rapides et design system.</w:t>
            </w:r>
          </w:p>
        </w:tc>
        <w:tc>
          <w:tcPr>
            <w:tcW w:w="3458" w:type="dxa"/>
            <w:shd w:val="clear" w:color="auto" w:fill="F8FAFB"/>
            <w:tcMar>
              <w:top w:w="80" w:type="dxa"/>
              <w:left w:w="120" w:type="dxa"/>
              <w:bottom w:w="80" w:type="dxa"/>
              <w:right w:w="120" w:type="dxa"/>
            </w:tcMar>
            <w:vAlign w:val="center"/>
          </w:tcPr>
          <w:p w14:paraId="33814DA2">
            <w:pPr>
              <w:spacing w:after="0" w:line="259" w:lineRule="auto"/>
              <w:jc w:val="left"/>
              <w:rPr>
                <w:lang w:val="fr-FR"/>
              </w:rPr>
            </w:pPr>
            <w:r>
              <w:rPr>
                <w:rFonts w:cs="Arial"/>
                <w:sz w:val="16"/>
                <w:lang w:val="fr-FR"/>
              </w:rPr>
              <w:t>Maquettes cliquables et spécifications d'interaction validées.</w:t>
            </w:r>
          </w:p>
        </w:tc>
      </w:tr>
      <w:tr w14:paraId="434E0377">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871" w:type="dxa"/>
            <w:tcMar>
              <w:top w:w="80" w:type="dxa"/>
              <w:left w:w="120" w:type="dxa"/>
              <w:bottom w:w="80" w:type="dxa"/>
              <w:right w:w="120" w:type="dxa"/>
            </w:tcMar>
            <w:vAlign w:val="center"/>
          </w:tcPr>
          <w:p w14:paraId="531E9458">
            <w:pPr>
              <w:spacing w:after="0" w:line="259" w:lineRule="auto"/>
              <w:jc w:val="center"/>
            </w:pPr>
            <w:r>
              <w:rPr>
                <w:rFonts w:cs="Arial"/>
                <w:sz w:val="16"/>
              </w:rPr>
              <w:t>3. Construction</w:t>
            </w:r>
          </w:p>
        </w:tc>
        <w:tc>
          <w:tcPr>
            <w:tcW w:w="4535" w:type="dxa"/>
            <w:tcMar>
              <w:top w:w="80" w:type="dxa"/>
              <w:left w:w="120" w:type="dxa"/>
              <w:bottom w:w="80" w:type="dxa"/>
              <w:right w:w="120" w:type="dxa"/>
            </w:tcMar>
            <w:vAlign w:val="center"/>
          </w:tcPr>
          <w:p w14:paraId="572DD214">
            <w:pPr>
              <w:spacing w:after="0" w:line="259" w:lineRule="auto"/>
              <w:jc w:val="left"/>
              <w:rPr>
                <w:lang w:val="fr-FR"/>
              </w:rPr>
            </w:pPr>
            <w:r>
              <w:rPr>
                <w:rFonts w:cs="Arial"/>
                <w:sz w:val="16"/>
                <w:lang w:val="fr-FR"/>
              </w:rPr>
              <w:t>Développement itératif front/back, API, CMS, candidatures, évaluations, notifications.</w:t>
            </w:r>
          </w:p>
        </w:tc>
        <w:tc>
          <w:tcPr>
            <w:tcW w:w="3458" w:type="dxa"/>
            <w:tcMar>
              <w:top w:w="80" w:type="dxa"/>
              <w:left w:w="120" w:type="dxa"/>
              <w:bottom w:w="80" w:type="dxa"/>
              <w:right w:w="120" w:type="dxa"/>
            </w:tcMar>
            <w:vAlign w:val="center"/>
          </w:tcPr>
          <w:p w14:paraId="13E13F81">
            <w:pPr>
              <w:spacing w:after="0" w:line="259" w:lineRule="auto"/>
              <w:jc w:val="left"/>
              <w:rPr>
                <w:lang w:val="fr-FR"/>
              </w:rPr>
            </w:pPr>
            <w:r>
              <w:rPr>
                <w:rFonts w:cs="Arial"/>
                <w:sz w:val="16"/>
                <w:lang w:val="fr-FR"/>
              </w:rPr>
              <w:t>Incréments démontrés, code versionné et documentation continue.</w:t>
            </w:r>
          </w:p>
        </w:tc>
      </w:tr>
      <w:tr w14:paraId="0150568C">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871" w:type="dxa"/>
            <w:shd w:val="clear" w:color="auto" w:fill="F8FAFB"/>
            <w:tcMar>
              <w:top w:w="80" w:type="dxa"/>
              <w:left w:w="120" w:type="dxa"/>
              <w:bottom w:w="80" w:type="dxa"/>
              <w:right w:w="120" w:type="dxa"/>
            </w:tcMar>
            <w:vAlign w:val="center"/>
          </w:tcPr>
          <w:p w14:paraId="22E7D0A3">
            <w:pPr>
              <w:spacing w:after="0" w:line="259" w:lineRule="auto"/>
              <w:jc w:val="center"/>
            </w:pPr>
            <w:r>
              <w:rPr>
                <w:rFonts w:cs="Arial"/>
                <w:sz w:val="16"/>
              </w:rPr>
              <w:t>4. Migration/configuration</w:t>
            </w:r>
          </w:p>
        </w:tc>
        <w:tc>
          <w:tcPr>
            <w:tcW w:w="4535" w:type="dxa"/>
            <w:shd w:val="clear" w:color="auto" w:fill="F8FAFB"/>
            <w:tcMar>
              <w:top w:w="80" w:type="dxa"/>
              <w:left w:w="120" w:type="dxa"/>
              <w:bottom w:w="80" w:type="dxa"/>
              <w:right w:w="120" w:type="dxa"/>
            </w:tcMar>
            <w:vAlign w:val="center"/>
          </w:tcPr>
          <w:p w14:paraId="323BBFFA">
            <w:pPr>
              <w:spacing w:after="0" w:line="259" w:lineRule="auto"/>
              <w:jc w:val="left"/>
              <w:rPr>
                <w:lang w:val="fr-FR"/>
              </w:rPr>
            </w:pPr>
            <w:r>
              <w:rPr>
                <w:rFonts w:cs="Arial"/>
                <w:sz w:val="16"/>
                <w:lang w:val="fr-FR"/>
              </w:rPr>
              <w:t>Référentiels, contenus, modèles, utilisateurs, critères et campagne pilote.</w:t>
            </w:r>
          </w:p>
        </w:tc>
        <w:tc>
          <w:tcPr>
            <w:tcW w:w="3458" w:type="dxa"/>
            <w:shd w:val="clear" w:color="auto" w:fill="F8FAFB"/>
            <w:tcMar>
              <w:top w:w="80" w:type="dxa"/>
              <w:left w:w="120" w:type="dxa"/>
              <w:bottom w:w="80" w:type="dxa"/>
              <w:right w:w="120" w:type="dxa"/>
            </w:tcMar>
            <w:vAlign w:val="center"/>
          </w:tcPr>
          <w:p w14:paraId="3940AD97">
            <w:pPr>
              <w:spacing w:after="0" w:line="259" w:lineRule="auto"/>
              <w:jc w:val="left"/>
              <w:rPr>
                <w:lang w:val="fr-FR"/>
              </w:rPr>
            </w:pPr>
            <w:r>
              <w:rPr>
                <w:rFonts w:cs="Arial"/>
                <w:sz w:val="16"/>
                <w:lang w:val="fr-FR"/>
              </w:rPr>
              <w:t>Environnement de recette prêt et jeu de données de test.</w:t>
            </w:r>
          </w:p>
        </w:tc>
      </w:tr>
      <w:tr w14:paraId="016E5E4D">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871" w:type="dxa"/>
            <w:tcMar>
              <w:top w:w="80" w:type="dxa"/>
              <w:left w:w="120" w:type="dxa"/>
              <w:bottom w:w="80" w:type="dxa"/>
              <w:right w:w="120" w:type="dxa"/>
            </w:tcMar>
            <w:vAlign w:val="center"/>
          </w:tcPr>
          <w:p w14:paraId="0214E06D">
            <w:pPr>
              <w:spacing w:after="0" w:line="259" w:lineRule="auto"/>
              <w:jc w:val="center"/>
            </w:pPr>
            <w:r>
              <w:rPr>
                <w:rFonts w:cs="Arial"/>
                <w:sz w:val="16"/>
              </w:rPr>
              <w:t>5. Tests/recette</w:t>
            </w:r>
          </w:p>
        </w:tc>
        <w:tc>
          <w:tcPr>
            <w:tcW w:w="4535" w:type="dxa"/>
            <w:tcMar>
              <w:top w:w="80" w:type="dxa"/>
              <w:left w:w="120" w:type="dxa"/>
              <w:bottom w:w="80" w:type="dxa"/>
              <w:right w:w="120" w:type="dxa"/>
            </w:tcMar>
            <w:vAlign w:val="center"/>
          </w:tcPr>
          <w:p w14:paraId="75F2657A">
            <w:pPr>
              <w:spacing w:after="0" w:line="259" w:lineRule="auto"/>
              <w:jc w:val="left"/>
              <w:rPr>
                <w:lang w:val="fr-FR"/>
              </w:rPr>
            </w:pPr>
            <w:r>
              <w:rPr>
                <w:rFonts w:cs="Arial"/>
                <w:sz w:val="16"/>
                <w:lang w:val="fr-FR"/>
              </w:rPr>
              <w:t>Fonctionnel, sécurité, performance, accessibilité, restauration, charge et utilisateurs.</w:t>
            </w:r>
          </w:p>
        </w:tc>
        <w:tc>
          <w:tcPr>
            <w:tcW w:w="3458" w:type="dxa"/>
            <w:tcMar>
              <w:top w:w="80" w:type="dxa"/>
              <w:left w:w="120" w:type="dxa"/>
              <w:bottom w:w="80" w:type="dxa"/>
              <w:right w:w="120" w:type="dxa"/>
            </w:tcMar>
            <w:vAlign w:val="center"/>
          </w:tcPr>
          <w:p w14:paraId="6F2BE147">
            <w:pPr>
              <w:spacing w:after="0" w:line="259" w:lineRule="auto"/>
              <w:jc w:val="left"/>
              <w:rPr>
                <w:lang w:val="fr-FR"/>
              </w:rPr>
            </w:pPr>
            <w:r>
              <w:rPr>
                <w:rFonts w:cs="Arial"/>
                <w:sz w:val="16"/>
                <w:lang w:val="fr-FR"/>
              </w:rPr>
              <w:t>Rapports, anomalies corrigées, PV de recette provisoire.</w:t>
            </w:r>
          </w:p>
        </w:tc>
      </w:tr>
      <w:tr w14:paraId="523F43FC">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871" w:type="dxa"/>
            <w:shd w:val="clear" w:color="auto" w:fill="F8FAFB"/>
            <w:tcMar>
              <w:top w:w="80" w:type="dxa"/>
              <w:left w:w="120" w:type="dxa"/>
              <w:bottom w:w="80" w:type="dxa"/>
              <w:right w:w="120" w:type="dxa"/>
            </w:tcMar>
            <w:vAlign w:val="center"/>
          </w:tcPr>
          <w:p w14:paraId="02246D0B">
            <w:pPr>
              <w:spacing w:after="0" w:line="259" w:lineRule="auto"/>
              <w:jc w:val="center"/>
            </w:pPr>
            <w:r>
              <w:rPr>
                <w:rFonts w:cs="Arial"/>
                <w:sz w:val="16"/>
              </w:rPr>
              <w:t>6. Mise en production</w:t>
            </w:r>
          </w:p>
        </w:tc>
        <w:tc>
          <w:tcPr>
            <w:tcW w:w="4535" w:type="dxa"/>
            <w:shd w:val="clear" w:color="auto" w:fill="F8FAFB"/>
            <w:tcMar>
              <w:top w:w="80" w:type="dxa"/>
              <w:left w:w="120" w:type="dxa"/>
              <w:bottom w:w="80" w:type="dxa"/>
              <w:right w:w="120" w:type="dxa"/>
            </w:tcMar>
            <w:vAlign w:val="center"/>
          </w:tcPr>
          <w:p w14:paraId="4A77F3E5">
            <w:pPr>
              <w:spacing w:after="0" w:line="259" w:lineRule="auto"/>
              <w:jc w:val="left"/>
              <w:rPr>
                <w:lang w:val="fr-FR"/>
              </w:rPr>
            </w:pPr>
            <w:r>
              <w:rPr>
                <w:rFonts w:cs="Arial"/>
                <w:sz w:val="16"/>
                <w:lang w:val="fr-FR"/>
              </w:rPr>
              <w:t>Déploiement, domaine, certificats, supervision, sauvegardes, répétition générale.</w:t>
            </w:r>
          </w:p>
        </w:tc>
        <w:tc>
          <w:tcPr>
            <w:tcW w:w="3458" w:type="dxa"/>
            <w:shd w:val="clear" w:color="auto" w:fill="F8FAFB"/>
            <w:tcMar>
              <w:top w:w="80" w:type="dxa"/>
              <w:left w:w="120" w:type="dxa"/>
              <w:bottom w:w="80" w:type="dxa"/>
              <w:right w:w="120" w:type="dxa"/>
            </w:tcMar>
            <w:vAlign w:val="center"/>
          </w:tcPr>
          <w:p w14:paraId="76D486AB">
            <w:pPr>
              <w:spacing w:after="0" w:line="259" w:lineRule="auto"/>
              <w:jc w:val="left"/>
              <w:rPr>
                <w:lang w:val="fr-FR"/>
              </w:rPr>
            </w:pPr>
            <w:r>
              <w:rPr>
                <w:rFonts w:cs="Arial"/>
                <w:sz w:val="16"/>
                <w:lang w:val="fr-FR"/>
              </w:rPr>
              <w:t>Go-live validé et plan de retour arrière.</w:t>
            </w:r>
          </w:p>
        </w:tc>
      </w:tr>
      <w:tr w14:paraId="6AFEDCBD">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1871" w:type="dxa"/>
            <w:tcMar>
              <w:top w:w="80" w:type="dxa"/>
              <w:left w:w="120" w:type="dxa"/>
              <w:bottom w:w="80" w:type="dxa"/>
              <w:right w:w="120" w:type="dxa"/>
            </w:tcMar>
            <w:vAlign w:val="center"/>
          </w:tcPr>
          <w:p w14:paraId="601FE9BF">
            <w:pPr>
              <w:spacing w:after="0" w:line="259" w:lineRule="auto"/>
              <w:jc w:val="center"/>
            </w:pPr>
            <w:r>
              <w:rPr>
                <w:rFonts w:cs="Arial"/>
                <w:sz w:val="16"/>
              </w:rPr>
              <w:t>7. Exploitation/transfert</w:t>
            </w:r>
          </w:p>
        </w:tc>
        <w:tc>
          <w:tcPr>
            <w:tcW w:w="4535" w:type="dxa"/>
            <w:tcMar>
              <w:top w:w="80" w:type="dxa"/>
              <w:left w:w="120" w:type="dxa"/>
              <w:bottom w:w="80" w:type="dxa"/>
              <w:right w:w="120" w:type="dxa"/>
            </w:tcMar>
            <w:vAlign w:val="center"/>
          </w:tcPr>
          <w:p w14:paraId="43571E00">
            <w:pPr>
              <w:spacing w:after="0" w:line="259" w:lineRule="auto"/>
              <w:jc w:val="left"/>
              <w:rPr>
                <w:lang w:val="fr-FR"/>
              </w:rPr>
            </w:pPr>
            <w:r>
              <w:rPr>
                <w:rFonts w:cs="Arial"/>
                <w:sz w:val="16"/>
                <w:lang w:val="fr-FR"/>
              </w:rPr>
              <w:t>Support campagne, corrections, formation, remise des sources et bilan.</w:t>
            </w:r>
          </w:p>
        </w:tc>
        <w:tc>
          <w:tcPr>
            <w:tcW w:w="3458" w:type="dxa"/>
            <w:tcMar>
              <w:top w:w="80" w:type="dxa"/>
              <w:left w:w="120" w:type="dxa"/>
              <w:bottom w:w="80" w:type="dxa"/>
              <w:right w:w="120" w:type="dxa"/>
            </w:tcMar>
            <w:vAlign w:val="center"/>
          </w:tcPr>
          <w:p w14:paraId="0026C922">
            <w:pPr>
              <w:spacing w:after="0" w:line="259" w:lineRule="auto"/>
              <w:jc w:val="left"/>
              <w:rPr>
                <w:lang w:val="fr-FR"/>
              </w:rPr>
            </w:pPr>
            <w:r>
              <w:rPr>
                <w:rFonts w:cs="Arial"/>
                <w:sz w:val="16"/>
                <w:lang w:val="fr-FR"/>
              </w:rPr>
              <w:t>PV définitif, guides, code, accès, inventaire et rapport final.</w:t>
            </w:r>
          </w:p>
        </w:tc>
      </w:tr>
    </w:tbl>
    <w:p w14:paraId="4E673220">
      <w:pPr>
        <w:spacing w:after="0"/>
        <w:rPr>
          <w:lang w:val="fr-FR"/>
        </w:rPr>
      </w:pPr>
    </w:p>
    <w:p w14:paraId="67FADA67">
      <w:pPr>
        <w:pStyle w:val="3"/>
      </w:pPr>
      <w:r>
        <w:t>17.2 Stratégie de tests</w:t>
      </w:r>
    </w:p>
    <w:p w14:paraId="1D998706">
      <w:pPr>
        <w:pStyle w:val="33"/>
        <w:rPr>
          <w:lang w:val="fr-FR"/>
        </w:rPr>
      </w:pPr>
      <w:r>
        <w:rPr>
          <w:rFonts w:cs="Arial"/>
          <w:lang w:val="fr-FR"/>
        </w:rPr>
        <w:t>Tests unitaires et d'intégration sur règles, statuts, pondérations, droits, API, imports/exports et notifications; seuil de couverture proposé dans le plan qualité.</w:t>
      </w:r>
    </w:p>
    <w:p w14:paraId="25DDB059">
      <w:pPr>
        <w:pStyle w:val="33"/>
        <w:rPr>
          <w:lang w:val="fr-FR"/>
        </w:rPr>
      </w:pPr>
      <w:r>
        <w:rPr>
          <w:rFonts w:cs="Arial"/>
          <w:lang w:val="fr-FR"/>
        </w:rPr>
        <w:t>Scénarios de bout en bout : candidature individuelle, équipe, startup, brouillon interrompu, clarification, doublon, récusation, égalité, jury et publication.</w:t>
      </w:r>
    </w:p>
    <w:p w14:paraId="44C2FE87">
      <w:pPr>
        <w:pStyle w:val="33"/>
        <w:rPr>
          <w:lang w:val="fr-FR"/>
        </w:rPr>
      </w:pPr>
      <w:r>
        <w:rPr>
          <w:rFonts w:cs="Arial"/>
          <w:lang w:val="fr-FR"/>
        </w:rPr>
        <w:t>Tests de charge avec hypothèses validées : pics à l'ouverture et durant les dernières heures; files de notifications; exports volumineux; téléversements concurrents.</w:t>
      </w:r>
    </w:p>
    <w:p w14:paraId="07AB63BA">
      <w:pPr>
        <w:pStyle w:val="33"/>
        <w:rPr>
          <w:lang w:val="fr-FR"/>
        </w:rPr>
      </w:pPr>
      <w:r>
        <w:rPr>
          <w:rFonts w:cs="Arial"/>
          <w:lang w:val="fr-FR"/>
        </w:rPr>
        <w:t>Recette de sécurité et accessibilité par contrôle automatique et revue humaine; aucune vulnérabilité critique ou élevée ouverte au lancement.</w:t>
      </w:r>
    </w:p>
    <w:p w14:paraId="551D9283">
      <w:pPr>
        <w:pStyle w:val="3"/>
        <w:rPr>
          <w:lang w:val="fr-FR"/>
        </w:rPr>
      </w:pPr>
      <w:r>
        <w:rPr>
          <w:lang w:val="fr-FR"/>
        </w:rPr>
        <w:t>17.3 Critères de recette globale</w:t>
      </w:r>
    </w:p>
    <w:p w14:paraId="6A8A916A">
      <w:pPr>
        <w:ind w:firstLine="312"/>
        <w:rPr>
          <w:lang w:val="fr-FR"/>
        </w:rPr>
      </w:pPr>
      <w:r>
        <w:rPr>
          <w:rFonts w:cs="Arial"/>
          <w:lang w:val="fr-FR"/>
        </w:rPr>
        <w:t>La recette est acquise lorsque toutes les exigences prioritaires sont démontrées, les parcours critiques aboutissent sans contournement, les calculs reproduisent les grilles validées, les rôles empêchent les accès non autorisés, les rapports correspondent aux données sources, les sauvegardes sont restaurées avec succès et les documents de transfert sont complets. Chaque anomalie possède sévérité, responsable, échéance et preuve de correction.</w:t>
      </w:r>
    </w:p>
    <w:p w14:paraId="60F989F0">
      <w:pPr>
        <w:pStyle w:val="2"/>
        <w:rPr>
          <w:color w:val="558ED5" w:themeColor="text2" w:themeTint="99"/>
          <w14:textFill>
            <w14:solidFill>
              <w14:schemeClr w14:val="tx2">
                <w14:lumMod w14:val="60000"/>
                <w14:lumOff w14:val="40000"/>
              </w14:schemeClr>
            </w14:solidFill>
          </w14:textFill>
        </w:rPr>
      </w:pPr>
      <w:r>
        <w:rPr>
          <w:color w:val="D99A2B"/>
          <w14:textFill>
            <w14:solidFill>
              <w14:srgbClr w14:val="D99A2B">
                <w14:lumMod w14:val="60000"/>
                <w14:lumOff w14:val="40000"/>
              </w14:srgbClr>
            </w14:solidFill>
          </w14:textFill>
        </w:rPr>
        <w:t xml:space="preserve">18  </w:t>
      </w:r>
      <w:r>
        <w:rPr>
          <w:color w:val="558ED5" w:themeColor="text2" w:themeTint="99"/>
          <w14:textFill>
            <w14:solidFill>
              <w14:schemeClr w14:val="tx2">
                <w14:lumMod w14:val="60000"/>
                <w14:lumOff w14:val="40000"/>
              </w14:schemeClr>
            </w14:solidFill>
          </w14:textFill>
        </w:rPr>
        <w:t>Exploitation, transfert, risques et références</w:t>
      </w:r>
    </w:p>
    <w:p w14:paraId="602DB4BF">
      <w:pPr>
        <w:pStyle w:val="3"/>
        <w:rPr>
          <w:lang w:val="fr-FR"/>
        </w:rPr>
      </w:pPr>
      <w:r>
        <w:rPr>
          <w:lang w:val="fr-FR"/>
        </w:rPr>
        <w:t>18.1 Support, maintenance et transfert</w:t>
      </w:r>
    </w:p>
    <w:tbl>
      <w:tblPr>
        <w:tblStyle w:val="65"/>
        <w:tblW w:w="9864" w:type="dxa"/>
        <w:jc w:val="center"/>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Layout w:type="fixed"/>
        <w:tblCellMar>
          <w:top w:w="0" w:type="dxa"/>
          <w:left w:w="108" w:type="dxa"/>
          <w:bottom w:w="0" w:type="dxa"/>
          <w:right w:w="108" w:type="dxa"/>
        </w:tblCellMar>
      </w:tblPr>
      <w:tblGrid>
        <w:gridCol w:w="2381"/>
        <w:gridCol w:w="7483"/>
      </w:tblGrid>
      <w:tr w14:paraId="184414E0">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tblHeader/>
          <w:jc w:val="center"/>
        </w:trPr>
        <w:tc>
          <w:tcPr>
            <w:tcW w:w="2381" w:type="dxa"/>
            <w:shd w:val="clear" w:color="auto" w:fill="123B5D"/>
            <w:tcMar>
              <w:top w:w="80" w:type="dxa"/>
              <w:left w:w="120" w:type="dxa"/>
              <w:bottom w:w="80" w:type="dxa"/>
              <w:right w:w="120" w:type="dxa"/>
            </w:tcMar>
            <w:vAlign w:val="center"/>
          </w:tcPr>
          <w:p w14:paraId="547BE731">
            <w:pPr>
              <w:spacing w:after="0" w:line="259" w:lineRule="auto"/>
              <w:jc w:val="center"/>
            </w:pPr>
            <w:r>
              <w:rPr>
                <w:rFonts w:cs="Arial"/>
                <w:b/>
                <w:color w:val="FFFFFF"/>
                <w:sz w:val="17"/>
              </w:rPr>
              <w:t>Service</w:t>
            </w:r>
          </w:p>
        </w:tc>
        <w:tc>
          <w:tcPr>
            <w:tcW w:w="7483" w:type="dxa"/>
            <w:shd w:val="clear" w:color="auto" w:fill="123B5D"/>
            <w:tcMar>
              <w:top w:w="80" w:type="dxa"/>
              <w:left w:w="120" w:type="dxa"/>
              <w:bottom w:w="80" w:type="dxa"/>
              <w:right w:w="120" w:type="dxa"/>
            </w:tcMar>
            <w:vAlign w:val="center"/>
          </w:tcPr>
          <w:p w14:paraId="30611A8B">
            <w:pPr>
              <w:spacing w:after="0" w:line="259" w:lineRule="auto"/>
              <w:jc w:val="center"/>
            </w:pPr>
            <w:r>
              <w:rPr>
                <w:rFonts w:cs="Arial"/>
                <w:b/>
                <w:color w:val="FFFFFF"/>
                <w:sz w:val="17"/>
              </w:rPr>
              <w:t>Exigence minimale</w:t>
            </w:r>
          </w:p>
        </w:tc>
      </w:tr>
      <w:tr w14:paraId="3F0B1E42">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381" w:type="dxa"/>
            <w:tcMar>
              <w:top w:w="80" w:type="dxa"/>
              <w:left w:w="120" w:type="dxa"/>
              <w:bottom w:w="80" w:type="dxa"/>
              <w:right w:w="120" w:type="dxa"/>
            </w:tcMar>
            <w:vAlign w:val="center"/>
          </w:tcPr>
          <w:p w14:paraId="06E188B4">
            <w:pPr>
              <w:spacing w:after="0" w:line="259" w:lineRule="auto"/>
              <w:jc w:val="left"/>
            </w:pPr>
            <w:r>
              <w:rPr>
                <w:rFonts w:cs="Arial"/>
                <w:sz w:val="17"/>
              </w:rPr>
              <w:t>Support campagne</w:t>
            </w:r>
          </w:p>
        </w:tc>
        <w:tc>
          <w:tcPr>
            <w:tcW w:w="7483" w:type="dxa"/>
            <w:tcMar>
              <w:top w:w="80" w:type="dxa"/>
              <w:left w:w="120" w:type="dxa"/>
              <w:bottom w:w="80" w:type="dxa"/>
              <w:right w:w="120" w:type="dxa"/>
            </w:tcMar>
            <w:vAlign w:val="center"/>
          </w:tcPr>
          <w:p w14:paraId="15462521">
            <w:pPr>
              <w:spacing w:after="0" w:line="259" w:lineRule="auto"/>
              <w:jc w:val="left"/>
              <w:rPr>
                <w:lang w:val="fr-FR"/>
              </w:rPr>
            </w:pPr>
            <w:r>
              <w:rPr>
                <w:rFonts w:cs="Arial"/>
                <w:sz w:val="17"/>
                <w:lang w:val="fr-FR"/>
              </w:rPr>
              <w:t>Canal unique, suivi des tickets, astreinte renforcée aux moments critiques, communication d'incident et rapport de service.</w:t>
            </w:r>
          </w:p>
        </w:tc>
      </w:tr>
      <w:tr w14:paraId="2A073904">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381" w:type="dxa"/>
            <w:shd w:val="clear" w:color="auto" w:fill="F8FAFB"/>
            <w:tcMar>
              <w:top w:w="80" w:type="dxa"/>
              <w:left w:w="120" w:type="dxa"/>
              <w:bottom w:w="80" w:type="dxa"/>
              <w:right w:w="120" w:type="dxa"/>
            </w:tcMar>
            <w:vAlign w:val="center"/>
          </w:tcPr>
          <w:p w14:paraId="28949774">
            <w:pPr>
              <w:spacing w:after="0" w:line="259" w:lineRule="auto"/>
              <w:jc w:val="left"/>
            </w:pPr>
            <w:r>
              <w:rPr>
                <w:rFonts w:cs="Arial"/>
                <w:sz w:val="17"/>
              </w:rPr>
              <w:t>Maintenance corrective</w:t>
            </w:r>
          </w:p>
        </w:tc>
        <w:tc>
          <w:tcPr>
            <w:tcW w:w="7483" w:type="dxa"/>
            <w:shd w:val="clear" w:color="auto" w:fill="F8FAFB"/>
            <w:tcMar>
              <w:top w:w="80" w:type="dxa"/>
              <w:left w:w="120" w:type="dxa"/>
              <w:bottom w:w="80" w:type="dxa"/>
              <w:right w:w="120" w:type="dxa"/>
            </w:tcMar>
            <w:vAlign w:val="center"/>
          </w:tcPr>
          <w:p w14:paraId="67830FEF">
            <w:pPr>
              <w:spacing w:after="0" w:line="259" w:lineRule="auto"/>
              <w:jc w:val="left"/>
              <w:rPr>
                <w:lang w:val="fr-FR"/>
              </w:rPr>
            </w:pPr>
            <w:r>
              <w:rPr>
                <w:rFonts w:cs="Arial"/>
                <w:sz w:val="17"/>
                <w:lang w:val="fr-FR"/>
              </w:rPr>
              <w:t>Critique : prise en charge 30 min et contournement 4 h; majeure : 4 h et correction 2 jours ouvrés; autres selon plan convenu.</w:t>
            </w:r>
          </w:p>
        </w:tc>
      </w:tr>
      <w:tr w14:paraId="5669FA14">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381" w:type="dxa"/>
            <w:tcMar>
              <w:top w:w="80" w:type="dxa"/>
              <w:left w:w="120" w:type="dxa"/>
              <w:bottom w:w="80" w:type="dxa"/>
              <w:right w:w="120" w:type="dxa"/>
            </w:tcMar>
            <w:vAlign w:val="center"/>
          </w:tcPr>
          <w:p w14:paraId="72230539">
            <w:pPr>
              <w:spacing w:after="0" w:line="259" w:lineRule="auto"/>
              <w:jc w:val="left"/>
            </w:pPr>
            <w:r>
              <w:rPr>
                <w:rFonts w:cs="Arial"/>
                <w:sz w:val="17"/>
              </w:rPr>
              <w:t>Maintenance évolutive</w:t>
            </w:r>
          </w:p>
        </w:tc>
        <w:tc>
          <w:tcPr>
            <w:tcW w:w="7483" w:type="dxa"/>
            <w:tcMar>
              <w:top w:w="80" w:type="dxa"/>
              <w:left w:w="120" w:type="dxa"/>
              <w:bottom w:w="80" w:type="dxa"/>
              <w:right w:w="120" w:type="dxa"/>
            </w:tcMar>
            <w:vAlign w:val="center"/>
          </w:tcPr>
          <w:p w14:paraId="448C5371">
            <w:pPr>
              <w:spacing w:after="0" w:line="259" w:lineRule="auto"/>
              <w:jc w:val="left"/>
              <w:rPr>
                <w:lang w:val="fr-FR"/>
              </w:rPr>
            </w:pPr>
            <w:r>
              <w:rPr>
                <w:rFonts w:cs="Arial"/>
                <w:sz w:val="17"/>
                <w:lang w:val="fr-FR"/>
              </w:rPr>
              <w:t>Backlog priorisé, estimation, validation de changement, tests de non-régression et notes de version.</w:t>
            </w:r>
          </w:p>
        </w:tc>
      </w:tr>
      <w:tr w14:paraId="731FA6A0">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381" w:type="dxa"/>
            <w:shd w:val="clear" w:color="auto" w:fill="F8FAFB"/>
            <w:tcMar>
              <w:top w:w="80" w:type="dxa"/>
              <w:left w:w="120" w:type="dxa"/>
              <w:bottom w:w="80" w:type="dxa"/>
              <w:right w:w="120" w:type="dxa"/>
            </w:tcMar>
            <w:vAlign w:val="center"/>
          </w:tcPr>
          <w:p w14:paraId="3AABBDEA">
            <w:pPr>
              <w:spacing w:after="0" w:line="259" w:lineRule="auto"/>
              <w:jc w:val="left"/>
            </w:pPr>
            <w:r>
              <w:rPr>
                <w:rFonts w:cs="Arial"/>
                <w:sz w:val="17"/>
              </w:rPr>
              <w:t>Formation</w:t>
            </w:r>
          </w:p>
        </w:tc>
        <w:tc>
          <w:tcPr>
            <w:tcW w:w="7483" w:type="dxa"/>
            <w:shd w:val="clear" w:color="auto" w:fill="F8FAFB"/>
            <w:tcMar>
              <w:top w:w="80" w:type="dxa"/>
              <w:left w:w="120" w:type="dxa"/>
              <w:bottom w:w="80" w:type="dxa"/>
              <w:right w:w="120" w:type="dxa"/>
            </w:tcMar>
            <w:vAlign w:val="center"/>
          </w:tcPr>
          <w:p w14:paraId="69A17C04">
            <w:pPr>
              <w:spacing w:after="0" w:line="259" w:lineRule="auto"/>
              <w:jc w:val="left"/>
              <w:rPr>
                <w:lang w:val="fr-FR"/>
              </w:rPr>
            </w:pPr>
            <w:r>
              <w:rPr>
                <w:rFonts w:cs="Arial"/>
                <w:sz w:val="17"/>
                <w:lang w:val="fr-FR"/>
              </w:rPr>
              <w:t>Administrateurs, gestionnaires, vérificateurs, évaluateurs/jury, communication et support; exercices pratiques et supports remis.</w:t>
            </w:r>
          </w:p>
        </w:tc>
      </w:tr>
      <w:tr w14:paraId="6391AA63">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381" w:type="dxa"/>
            <w:tcMar>
              <w:top w:w="80" w:type="dxa"/>
              <w:left w:w="120" w:type="dxa"/>
              <w:bottom w:w="80" w:type="dxa"/>
              <w:right w:w="120" w:type="dxa"/>
            </w:tcMar>
            <w:vAlign w:val="center"/>
          </w:tcPr>
          <w:p w14:paraId="20484E06">
            <w:pPr>
              <w:spacing w:after="0" w:line="259" w:lineRule="auto"/>
              <w:jc w:val="left"/>
            </w:pPr>
            <w:r>
              <w:rPr>
                <w:rFonts w:cs="Arial"/>
                <w:sz w:val="17"/>
              </w:rPr>
              <w:t>Transfert</w:t>
            </w:r>
          </w:p>
        </w:tc>
        <w:tc>
          <w:tcPr>
            <w:tcW w:w="7483" w:type="dxa"/>
            <w:tcMar>
              <w:top w:w="80" w:type="dxa"/>
              <w:left w:w="120" w:type="dxa"/>
              <w:bottom w:w="80" w:type="dxa"/>
              <w:right w:w="120" w:type="dxa"/>
            </w:tcMar>
            <w:vAlign w:val="center"/>
          </w:tcPr>
          <w:p w14:paraId="10E60670">
            <w:pPr>
              <w:spacing w:after="0" w:line="259" w:lineRule="auto"/>
              <w:jc w:val="left"/>
              <w:rPr>
                <w:lang w:val="fr-FR"/>
              </w:rPr>
            </w:pPr>
            <w:r>
              <w:rPr>
                <w:rFonts w:cs="Arial"/>
                <w:sz w:val="17"/>
                <w:lang w:val="fr-FR"/>
              </w:rPr>
              <w:t>Code source, dépôts, scripts, schémas, configurations, licences, comptes institutionnels, sauvegardes, guides et inventaire des secrets remis séparément.</w:t>
            </w:r>
          </w:p>
        </w:tc>
      </w:tr>
      <w:tr w14:paraId="57794F07">
        <w:tblPrEx>
          <w:tblBorders>
            <w:top w:val="single" w:color="B9C6D0" w:sz="6" w:space="0"/>
            <w:left w:val="single" w:color="B9C6D0" w:sz="6" w:space="0"/>
            <w:bottom w:val="single" w:color="B9C6D0" w:sz="6" w:space="0"/>
            <w:right w:val="single" w:color="B9C6D0" w:sz="6" w:space="0"/>
            <w:insideH w:val="single" w:color="B9C6D0" w:sz="6" w:space="0"/>
            <w:insideV w:val="single" w:color="B9C6D0" w:sz="6" w:space="0"/>
          </w:tblBorders>
          <w:tblCellMar>
            <w:top w:w="0" w:type="dxa"/>
            <w:left w:w="108" w:type="dxa"/>
            <w:bottom w:w="0" w:type="dxa"/>
            <w:right w:w="108" w:type="dxa"/>
          </w:tblCellMar>
        </w:tblPrEx>
        <w:trPr>
          <w:jc w:val="center"/>
        </w:trPr>
        <w:tc>
          <w:tcPr>
            <w:tcW w:w="2381" w:type="dxa"/>
            <w:shd w:val="clear" w:color="auto" w:fill="F8FAFB"/>
            <w:tcMar>
              <w:top w:w="80" w:type="dxa"/>
              <w:left w:w="120" w:type="dxa"/>
              <w:bottom w:w="80" w:type="dxa"/>
              <w:right w:w="120" w:type="dxa"/>
            </w:tcMar>
            <w:vAlign w:val="center"/>
          </w:tcPr>
          <w:p w14:paraId="66427E8A">
            <w:pPr>
              <w:spacing w:after="0" w:line="259" w:lineRule="auto"/>
              <w:jc w:val="left"/>
            </w:pPr>
            <w:r>
              <w:rPr>
                <w:rFonts w:cs="Arial"/>
                <w:sz w:val="17"/>
              </w:rPr>
              <w:t>Garantie</w:t>
            </w:r>
          </w:p>
        </w:tc>
        <w:tc>
          <w:tcPr>
            <w:tcW w:w="7483" w:type="dxa"/>
            <w:shd w:val="clear" w:color="auto" w:fill="F8FAFB"/>
            <w:tcMar>
              <w:top w:w="80" w:type="dxa"/>
              <w:left w:w="120" w:type="dxa"/>
              <w:bottom w:w="80" w:type="dxa"/>
              <w:right w:w="120" w:type="dxa"/>
            </w:tcMar>
            <w:vAlign w:val="center"/>
          </w:tcPr>
          <w:p w14:paraId="1FFD6786">
            <w:pPr>
              <w:spacing w:after="0" w:line="259" w:lineRule="auto"/>
              <w:jc w:val="left"/>
              <w:rPr>
                <w:lang w:val="fr-FR"/>
              </w:rPr>
            </w:pPr>
            <w:r>
              <w:rPr>
                <w:rFonts w:cs="Arial"/>
                <w:sz w:val="17"/>
                <w:lang w:val="fr-FR"/>
              </w:rPr>
              <w:t>Période à arrêter contractuellement; correction sans coût des défauts couverts et accompagnement du premier cycle complet.</w:t>
            </w:r>
          </w:p>
        </w:tc>
      </w:tr>
    </w:tbl>
    <w:p w14:paraId="63D9A718">
      <w:pPr>
        <w:spacing w:after="0"/>
        <w:rPr>
          <w:lang w:val="fr-FR"/>
        </w:rPr>
      </w:pPr>
    </w:p>
    <w:p w14:paraId="2FEC1E9C">
      <w:pPr>
        <w:pStyle w:val="3"/>
      </w:pPr>
      <w:r>
        <w:t>18.2 Risques prioritaires et réponses</w:t>
      </w:r>
    </w:p>
    <w:p w14:paraId="105F06D0">
      <w:pPr>
        <w:pStyle w:val="33"/>
        <w:rPr>
          <w:lang w:val="fr-FR"/>
        </w:rPr>
      </w:pPr>
      <w:r>
        <w:rPr>
          <w:rFonts w:cs="Arial"/>
          <w:lang w:val="fr-FR"/>
        </w:rPr>
        <w:t>Retard de validation des règles : ateliers de décision, registre des hypothèses et paramétrage des champs non arrêtés.</w:t>
      </w:r>
    </w:p>
    <w:p w14:paraId="28951F9F">
      <w:pPr>
        <w:pStyle w:val="33"/>
        <w:rPr>
          <w:lang w:val="fr-FR"/>
        </w:rPr>
      </w:pPr>
      <w:r>
        <w:rPr>
          <w:rFonts w:cs="Arial"/>
          <w:lang w:val="fr-FR"/>
        </w:rPr>
        <w:t>Afflux de dernière minute : tests de charge, mise à l'échelle, compte à rebours fiable, surveillance et procédure de prolongation officielle.</w:t>
      </w:r>
    </w:p>
    <w:p w14:paraId="7BEAEA3A">
      <w:pPr>
        <w:pStyle w:val="33"/>
        <w:rPr>
          <w:lang w:val="fr-FR"/>
        </w:rPr>
      </w:pPr>
      <w:r>
        <w:rPr>
          <w:rFonts w:cs="Arial"/>
          <w:lang w:val="fr-FR"/>
        </w:rPr>
        <w:t>Faible connectivité : conception légère, sauvegarde progressive, reprise des fichiers et saisie assistée traçable.</w:t>
      </w:r>
    </w:p>
    <w:p w14:paraId="7E28C09B">
      <w:pPr>
        <w:pStyle w:val="33"/>
        <w:rPr>
          <w:lang w:val="fr-FR"/>
        </w:rPr>
      </w:pPr>
      <w:r>
        <w:rPr>
          <w:rFonts w:cs="Arial"/>
          <w:lang w:val="fr-FR"/>
        </w:rPr>
        <w:t>Atteinte aux données ou fraude : MFA, moindre privilège, chiffrement, antivirus, journal d'audit, sauvegardes, réponse à incident et contrôle humain.</w:t>
      </w:r>
    </w:p>
    <w:p w14:paraId="7C71FF27">
      <w:pPr>
        <w:pStyle w:val="33"/>
        <w:rPr>
          <w:lang w:val="fr-FR"/>
        </w:rPr>
      </w:pPr>
      <w:r>
        <w:rPr>
          <w:rFonts w:cs="Arial"/>
          <w:lang w:val="fr-FR"/>
        </w:rPr>
        <w:t>Contestation des résultats : critères publiés, double évaluation, conflits gérés, motivations, versions gelées et procès-verbal validé.</w:t>
      </w:r>
    </w:p>
    <w:p w14:paraId="3C567D52">
      <w:pPr>
        <w:pStyle w:val="3"/>
        <w:rPr>
          <w:lang w:val="fr-FR"/>
        </w:rPr>
      </w:pPr>
      <w:r>
        <w:rPr>
          <w:lang w:val="fr-FR"/>
        </w:rPr>
        <w:t>18.3 Décisions à prendre avant configuration finale</w:t>
      </w:r>
    </w:p>
    <w:p w14:paraId="5D1279E5">
      <w:pPr>
        <w:ind w:firstLine="312"/>
        <w:rPr>
          <w:lang w:val="fr-FR"/>
        </w:rPr>
      </w:pPr>
      <w:r>
        <w:rPr>
          <w:rFonts w:cs="Arial"/>
          <w:lang w:val="fr-FR"/>
        </w:rPr>
        <w:t>Le comité de pilotage doit arrêter : identité graphique et domaine; dates et fuseau; tranche d'âge et date de référence; zones et quotas; montant et modalités de subvention; règles d'éligibilité; liste des pièces; nombre de dossiers par thématique; composition des comités; pondérations et seuils; langues; canaux SMS/email; politique de conservation; hébergement; objectifs de charge et niveaux de service.</w:t>
      </w:r>
    </w:p>
    <w:p w14:paraId="28DB2E7E">
      <w:pPr>
        <w:pStyle w:val="3"/>
      </w:pPr>
      <w:r>
        <w:t>18.4 Références</w:t>
      </w:r>
    </w:p>
    <w:p w14:paraId="7B936B9D">
      <w:pPr>
        <w:pStyle w:val="33"/>
        <w:spacing w:after="20" w:line="240" w:lineRule="auto"/>
        <w:ind w:left="369" w:hanging="198"/>
        <w:rPr>
          <w:lang w:val="fr-FR"/>
        </w:rPr>
      </w:pPr>
      <w:r>
        <w:rPr>
          <w:rFonts w:cs="Arial"/>
          <w:sz w:val="16"/>
          <w:lang w:val="fr-FR"/>
        </w:rPr>
        <w:t>Contrat enregistré PIDUREM - Groupement NOVATECH/FME CONSULT (TDR, confidentialité et propriété); contenu de la plateforme de lancement Phase 2.</w:t>
      </w:r>
    </w:p>
    <w:p w14:paraId="6194700D">
      <w:pPr>
        <w:pStyle w:val="33"/>
        <w:spacing w:after="20" w:line="240" w:lineRule="auto"/>
        <w:ind w:left="369" w:hanging="198"/>
        <w:rPr>
          <w:lang w:val="fr-FR"/>
        </w:rPr>
      </w:pPr>
      <w:r>
        <w:rPr>
          <w:rFonts w:cs="Arial"/>
          <w:sz w:val="16"/>
          <w:lang w:val="fr-FR"/>
        </w:rPr>
        <w:t>YouthConnekt Niger, Appel à candidatures 2026 : https://www.youthconnektniger.ne/ (consulté le 17 août 2026).</w:t>
      </w:r>
    </w:p>
    <w:p w14:paraId="169B930B">
      <w:pPr>
        <w:pStyle w:val="33"/>
        <w:spacing w:after="20" w:line="240" w:lineRule="auto"/>
        <w:ind w:left="369" w:hanging="198"/>
      </w:pPr>
      <w:r>
        <w:rPr>
          <w:rFonts w:cs="Arial"/>
          <w:sz w:val="16"/>
        </w:rPr>
        <w:t>W3C, WCAG 2.2 : https://www.w3.org/TR/WCAG22/; OWASP, ASVS 5.0.0 : https://owasp.org/www-project-application-security-verification-standard/.</w:t>
      </w:r>
    </w:p>
    <w:p w14:paraId="6964CB2F">
      <w:pPr>
        <w:pStyle w:val="33"/>
        <w:spacing w:after="20" w:line="240" w:lineRule="auto"/>
        <w:ind w:left="369" w:hanging="198"/>
        <w:rPr>
          <w:lang w:val="fr-FR"/>
        </w:rPr>
      </w:pPr>
      <w:r>
        <w:rPr>
          <w:rFonts w:cs="Arial"/>
          <w:sz w:val="16"/>
          <w:lang w:val="fr-FR"/>
        </w:rPr>
        <w:t>HAPDP Niger, législation nationale relative à la protection des données : https://www.hapdp.ne/legislation-nationale.</w:t>
      </w:r>
    </w:p>
    <w:p w14:paraId="5AD3C122">
      <w:pPr>
        <w:spacing w:before="40" w:after="0" w:line="240" w:lineRule="auto"/>
        <w:rPr>
          <w:lang w:val="fr-FR"/>
        </w:rPr>
      </w:pPr>
      <w:r>
        <w:rPr>
          <w:rFonts w:cs="Arial"/>
          <w:b/>
          <w:color w:val="2D7A5B"/>
          <w:sz w:val="17"/>
          <w:lang w:val="fr-FR"/>
        </w:rPr>
        <w:t>VALIDATION : document applicable après approbation du PIDUREM et de l'ANSI.</w:t>
      </w:r>
    </w:p>
    <w:sectPr>
      <w:headerReference r:id="rId5" w:type="default"/>
      <w:footerReference r:id="rId6" w:type="default"/>
      <w:pgSz w:w="11906" w:h="16838"/>
      <w:pgMar w:top="935" w:right="1020" w:bottom="879" w:left="1020" w:header="369" w:footer="36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F122E">
    <w:pPr>
      <w:pStyle w:val="24"/>
    </w:pPr>
  </w:p>
  <w:tbl>
    <w:tblPr>
      <w:tblStyle w:val="35"/>
      <w:tblW w:w="9864" w:type="dxa"/>
      <w:jc w:val="center"/>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6973"/>
      <w:gridCol w:w="2891"/>
    </w:tblGrid>
    <w:tr w14:paraId="0065F310">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6973" w:type="dxa"/>
          <w:tcMar>
            <w:top w:w="80" w:type="dxa"/>
            <w:left w:w="120" w:type="dxa"/>
            <w:bottom w:w="80" w:type="dxa"/>
            <w:right w:w="120" w:type="dxa"/>
          </w:tcMar>
          <w:vAlign w:val="center"/>
        </w:tcPr>
        <w:p w14:paraId="68F9622C">
          <w:pPr>
            <w:spacing w:after="0" w:line="259" w:lineRule="auto"/>
            <w:jc w:val="left"/>
            <w:rPr>
              <w:lang w:val="fr-FR"/>
            </w:rPr>
          </w:pPr>
          <w:r>
            <w:rPr>
              <w:rFonts w:cs="Arial"/>
              <w:color w:val="5B6872"/>
              <w:sz w:val="16"/>
              <w:lang w:val="fr-FR"/>
            </w:rPr>
            <w:t>PIDUREM | ANSI | Groupement NOVATECH - FME CONSULT</w:t>
          </w:r>
        </w:p>
      </w:tc>
      <w:tc>
        <w:tcPr>
          <w:tcW w:w="2891" w:type="dxa"/>
          <w:tcMar>
            <w:top w:w="80" w:type="dxa"/>
            <w:left w:w="120" w:type="dxa"/>
            <w:bottom w:w="80" w:type="dxa"/>
            <w:right w:w="120" w:type="dxa"/>
          </w:tcMar>
        </w:tcPr>
        <w:p w14:paraId="42382EBD">
          <w:pPr>
            <w:spacing w:after="0"/>
            <w:jc w:val="right"/>
          </w:pPr>
          <w:r>
            <w:rPr>
              <w:rFonts w:cs="Arial"/>
              <w:color w:val="5B6872"/>
              <w:sz w:val="16"/>
            </w:rPr>
            <w:t xml:space="preserve">Page </w:t>
          </w:r>
          <w:r>
            <w:rPr>
              <w:rFonts w:cs="Arial"/>
              <w:color w:val="5B6872"/>
              <w:sz w:val="18"/>
            </w:rPr>
            <w:fldChar w:fldCharType="begin"/>
          </w:r>
          <w:r>
            <w:rPr>
              <w:rFonts w:cs="Arial"/>
              <w:color w:val="5B6872"/>
              <w:sz w:val="18"/>
            </w:rPr>
            <w:instrText xml:space="preserve">PAGE</w:instrText>
          </w:r>
          <w:r>
            <w:rPr>
              <w:rFonts w:cs="Arial"/>
              <w:color w:val="5B6872"/>
              <w:sz w:val="18"/>
            </w:rPr>
            <w:fldChar w:fldCharType="separate"/>
          </w:r>
          <w:r>
            <w:rPr>
              <w:rFonts w:cs="Arial"/>
              <w:color w:val="5B6872"/>
              <w:sz w:val="18"/>
            </w:rPr>
            <w:t>1</w:t>
          </w:r>
          <w:r>
            <w:rPr>
              <w:rFonts w:cs="Arial"/>
              <w:color w:val="5B6872"/>
              <w:sz w:val="18"/>
            </w:rPr>
            <w:fldChar w:fldCharType="end"/>
          </w:r>
          <w:r>
            <w:rPr>
              <w:rFonts w:cs="Arial"/>
              <w:color w:val="5B6872"/>
              <w:sz w:val="16"/>
            </w:rPr>
            <w:t xml:space="preserve"> / 20</w:t>
          </w:r>
        </w:p>
      </w:tc>
    </w:tr>
  </w:tbl>
  <w:p w14:paraId="3531617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E8C69">
    <w:pPr>
      <w:pStyle w:val="26"/>
      <w:jc w:val="right"/>
      <w:rPr>
        <w:lang w:val="fr-FR"/>
      </w:rPr>
    </w:pPr>
    <w:r>
      <w:rPr>
        <w:rFonts w:cs="Arial"/>
        <w:b/>
        <w:color w:val="5B6872"/>
        <w:sz w:val="17"/>
        <w:lang w:val="fr-FR"/>
      </w:rPr>
      <w:t>BIRNIN GOBE  |  Cahier des charges de la plateforme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5335"/>
    <w:rsid w:val="0006063C"/>
    <w:rsid w:val="0015074B"/>
    <w:rsid w:val="0029639D"/>
    <w:rsid w:val="00326F90"/>
    <w:rsid w:val="00744972"/>
    <w:rsid w:val="00746F35"/>
    <w:rsid w:val="00807DF1"/>
    <w:rsid w:val="00AA1D8D"/>
    <w:rsid w:val="00B47730"/>
    <w:rsid w:val="00CB0664"/>
    <w:rsid w:val="00FB68EC"/>
    <w:rsid w:val="00FC693F"/>
    <w:rsid w:val="0252665D"/>
    <w:rsid w:val="08AD56C8"/>
    <w:rsid w:val="1316305E"/>
    <w:rsid w:val="24A274A8"/>
    <w:rsid w:val="2C9640B5"/>
    <w:rsid w:val="32F708AC"/>
    <w:rsid w:val="335C6052"/>
    <w:rsid w:val="342C2EA8"/>
    <w:rsid w:val="388E2157"/>
    <w:rsid w:val="3A29797A"/>
    <w:rsid w:val="428761B5"/>
    <w:rsid w:val="49B5687D"/>
    <w:rsid w:val="4BB22E3F"/>
    <w:rsid w:val="4F1B269B"/>
    <w:rsid w:val="57B44EC0"/>
    <w:rsid w:val="59FD262F"/>
    <w:rsid w:val="5B3D683F"/>
    <w:rsid w:val="5FA244F5"/>
    <w:rsid w:val="6577422B"/>
    <w:rsid w:val="6B2E2EE7"/>
    <w:rsid w:val="72C20D55"/>
    <w:rsid w:val="745B30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unhideWhenUsed="0" w:uiPriority="59" w:semiHidden="0" w:name="Table Grid"/>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60" w:lineRule="auto"/>
      <w:jc w:val="both"/>
    </w:pPr>
    <w:rPr>
      <w:rFonts w:ascii="Arial" w:hAnsi="Arial" w:eastAsiaTheme="minorEastAsia" w:cstheme="minorBidi"/>
      <w:color w:val="1D2730"/>
      <w:sz w:val="24"/>
      <w:szCs w:val="22"/>
      <w:lang w:val="en-US" w:eastAsia="en-US" w:bidi="ar-SA"/>
    </w:rPr>
  </w:style>
  <w:style w:type="paragraph" w:styleId="2">
    <w:name w:val="heading 1"/>
    <w:basedOn w:val="1"/>
    <w:next w:val="1"/>
    <w:link w:val="39"/>
    <w:qFormat/>
    <w:uiPriority w:val="9"/>
    <w:pPr>
      <w:keepNext/>
      <w:keepLines/>
      <w:pageBreakBefore/>
      <w:spacing w:after="200" w:line="252" w:lineRule="auto"/>
      <w:outlineLvl w:val="0"/>
    </w:pPr>
    <w:rPr>
      <w:rFonts w:cs="Arial" w:eastAsiaTheme="majorEastAsia"/>
      <w:b/>
      <w:bCs/>
      <w:color w:val="558ED5" w:themeColor="text2" w:themeTint="99"/>
      <w:sz w:val="28"/>
      <w:lang w:val="fr-FR"/>
      <w14:textFill>
        <w14:solidFill>
          <w14:schemeClr w14:val="tx2">
            <w14:lumMod w14:val="60000"/>
            <w14:lumOff w14:val="40000"/>
          </w14:schemeClr>
        </w14:solidFill>
      </w14:textFill>
    </w:rPr>
  </w:style>
  <w:style w:type="paragraph" w:styleId="3">
    <w:name w:val="heading 2"/>
    <w:basedOn w:val="1"/>
    <w:next w:val="1"/>
    <w:link w:val="40"/>
    <w:unhideWhenUsed/>
    <w:qFormat/>
    <w:uiPriority w:val="9"/>
    <w:pPr>
      <w:keepNext/>
      <w:keepLines/>
      <w:spacing w:before="180" w:after="80" w:line="252" w:lineRule="auto"/>
      <w:outlineLvl w:val="1"/>
    </w:pPr>
    <w:rPr>
      <w:rFonts w:asciiTheme="majorHAnsi" w:hAnsiTheme="majorHAnsi" w:eastAsiaTheme="majorEastAsia" w:cstheme="majorBidi"/>
      <w:b/>
      <w:bCs/>
      <w:color w:val="1E6FA8"/>
      <w:sz w:val="27"/>
      <w:szCs w:val="26"/>
    </w:rPr>
  </w:style>
  <w:style w:type="paragraph" w:styleId="4">
    <w:name w:val="heading 3"/>
    <w:basedOn w:val="1"/>
    <w:next w:val="1"/>
    <w:link w:val="41"/>
    <w:unhideWhenUsed/>
    <w:qFormat/>
    <w:uiPriority w:val="9"/>
    <w:pPr>
      <w:keepNext/>
      <w:keepLines/>
      <w:spacing w:before="140" w:after="60" w:line="252" w:lineRule="auto"/>
      <w:outlineLvl w:val="2"/>
    </w:pPr>
    <w:rPr>
      <w:rFonts w:asciiTheme="majorHAnsi" w:hAnsiTheme="majorHAnsi" w:eastAsiaTheme="majorEastAsia" w:cstheme="majorBidi"/>
      <w:b/>
      <w:bCs/>
      <w:color w:val="2D7A5B"/>
    </w:rPr>
  </w:style>
  <w:style w:type="paragraph" w:styleId="5">
    <w:name w:val="heading 4"/>
    <w:basedOn w:val="1"/>
    <w:next w:val="1"/>
    <w:link w:val="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3"/>
    <w:qFormat/>
    <w:uiPriority w:val="11"/>
    <w:pPr>
      <w:keepNext/>
      <w:spacing w:after="160" w:line="252" w:lineRule="auto"/>
    </w:pPr>
    <w:rPr>
      <w:rFonts w:asciiTheme="majorHAnsi" w:hAnsiTheme="majorHAnsi" w:eastAsiaTheme="majorEastAsia" w:cstheme="majorBidi"/>
      <w:i/>
      <w:iCs/>
      <w:color w:val="5B6872"/>
      <w:spacing w:val="15"/>
      <w:sz w:val="26"/>
      <w:szCs w:val="24"/>
    </w:rPr>
  </w:style>
  <w:style w:type="paragraph" w:styleId="15">
    <w:name w:val="List Bullet 2"/>
    <w:basedOn w:val="1"/>
    <w:unhideWhenUsed/>
    <w:qFormat/>
    <w:uiPriority w:val="99"/>
    <w:pPr>
      <w:numPr>
        <w:ilvl w:val="0"/>
        <w:numId w:val="1"/>
      </w:numPr>
      <w:spacing w:after="60" w:line="312" w:lineRule="auto"/>
      <w:ind w:left="850" w:hanging="255"/>
      <w:contextualSpacing/>
    </w:pPr>
    <w:rPr>
      <w:sz w:val="22"/>
    </w:rPr>
  </w:style>
  <w:style w:type="paragraph" w:styleId="16">
    <w:name w:val="List Continue 2"/>
    <w:basedOn w:val="1"/>
    <w:unhideWhenUsed/>
    <w:uiPriority w:val="99"/>
    <w:pPr>
      <w:spacing w:after="120"/>
      <w:ind w:left="720"/>
      <w:contextualSpacing/>
    </w:pPr>
  </w:style>
  <w:style w:type="paragraph" w:styleId="17">
    <w:name w:val="List Number 3"/>
    <w:basedOn w:val="1"/>
    <w:unhideWhenUsed/>
    <w:qFormat/>
    <w:uiPriority w:val="99"/>
    <w:pPr>
      <w:numPr>
        <w:ilvl w:val="0"/>
        <w:numId w:val="2"/>
      </w:numPr>
      <w:contextualSpacing/>
    </w:pPr>
  </w:style>
  <w:style w:type="paragraph" w:styleId="18">
    <w:name w:val="Body Text 3"/>
    <w:basedOn w:val="1"/>
    <w:link w:val="47"/>
    <w:unhideWhenUsed/>
    <w:qFormat/>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qFormat/>
    <w:uiPriority w:val="99"/>
    <w:pPr>
      <w:numPr>
        <w:ilvl w:val="0"/>
        <w:numId w:val="3"/>
      </w:numPr>
      <w:spacing w:after="60" w:line="312" w:lineRule="auto"/>
      <w:ind w:left="510" w:hanging="283"/>
      <w:contextualSpacing/>
    </w:pPr>
    <w:rPr>
      <w:sz w:val="22"/>
    </w:rPr>
  </w:style>
  <w:style w:type="paragraph" w:styleId="21">
    <w:name w:val="Body Text"/>
    <w:basedOn w:val="1"/>
    <w:link w:val="45"/>
    <w:unhideWhenUsed/>
    <w:qFormat/>
    <w:uiPriority w:val="99"/>
    <w:pPr>
      <w:spacing w:after="120"/>
    </w:pPr>
  </w:style>
  <w:style w:type="paragraph" w:styleId="22">
    <w:name w:val="List 3"/>
    <w:basedOn w:val="1"/>
    <w:unhideWhenUsed/>
    <w:qFormat/>
    <w:uiPriority w:val="99"/>
    <w:pPr>
      <w:ind w:left="1080" w:hanging="360"/>
      <w:contextualSpacing/>
    </w:pPr>
  </w:style>
  <w:style w:type="paragraph" w:styleId="23">
    <w:name w:val="Body Text 2"/>
    <w:basedOn w:val="1"/>
    <w:link w:val="46"/>
    <w:unhideWhenUsed/>
    <w:qFormat/>
    <w:uiPriority w:val="99"/>
    <w:pPr>
      <w:spacing w:after="120" w:line="480" w:lineRule="auto"/>
    </w:pPr>
  </w:style>
  <w:style w:type="paragraph" w:styleId="24">
    <w:name w:val="footer"/>
    <w:basedOn w:val="1"/>
    <w:link w:val="37"/>
    <w:unhideWhenUsed/>
    <w:qFormat/>
    <w:uiPriority w:val="99"/>
    <w:pPr>
      <w:tabs>
        <w:tab w:val="center" w:pos="4680"/>
        <w:tab w:val="right" w:pos="9360"/>
      </w:tabs>
      <w:spacing w:after="0" w:line="240" w:lineRule="auto"/>
    </w:pPr>
  </w:style>
  <w:style w:type="paragraph" w:styleId="25">
    <w:name w:val="List"/>
    <w:basedOn w:val="1"/>
    <w:unhideWhenUsed/>
    <w:qFormat/>
    <w:uiPriority w:val="99"/>
    <w:pPr>
      <w:ind w:left="360" w:hanging="360"/>
      <w:contextualSpacing/>
    </w:pPr>
  </w:style>
  <w:style w:type="paragraph" w:styleId="26">
    <w:name w:val="header"/>
    <w:basedOn w:val="1"/>
    <w:link w:val="36"/>
    <w:unhideWhenUsed/>
    <w:qFormat/>
    <w:uiPriority w:val="99"/>
    <w:pPr>
      <w:tabs>
        <w:tab w:val="center" w:pos="4680"/>
        <w:tab w:val="right" w:pos="9360"/>
      </w:tabs>
      <w:spacing w:after="0" w:line="240" w:lineRule="auto"/>
    </w:pPr>
  </w:style>
  <w:style w:type="paragraph" w:styleId="27">
    <w:name w:val="macro"/>
    <w:link w:val="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8">
    <w:name w:val="List Continue 3"/>
    <w:basedOn w:val="1"/>
    <w:unhideWhenUsed/>
    <w:uiPriority w:val="99"/>
    <w:pPr>
      <w:spacing w:after="120"/>
      <w:ind w:left="1080"/>
      <w:contextualSpacing/>
    </w:pPr>
  </w:style>
  <w:style w:type="paragraph" w:styleId="29">
    <w:name w:val="List Number 2"/>
    <w:basedOn w:val="1"/>
    <w:unhideWhenUsed/>
    <w:qFormat/>
    <w:uiPriority w:val="99"/>
    <w:pPr>
      <w:numPr>
        <w:ilvl w:val="0"/>
        <w:numId w:val="4"/>
      </w:numPr>
      <w:contextualSpacing/>
    </w:pPr>
  </w:style>
  <w:style w:type="paragraph" w:styleId="30">
    <w:name w:val="List Bullet 3"/>
    <w:basedOn w:val="1"/>
    <w:unhideWhenUsed/>
    <w:qFormat/>
    <w:uiPriority w:val="99"/>
    <w:pPr>
      <w:numPr>
        <w:ilvl w:val="0"/>
        <w:numId w:val="5"/>
      </w:numPr>
      <w:contextualSpacing/>
    </w:pPr>
  </w:style>
  <w:style w:type="paragraph" w:styleId="31">
    <w:name w:val="List 2"/>
    <w:basedOn w:val="1"/>
    <w:unhideWhenUsed/>
    <w:qFormat/>
    <w:uiPriority w:val="99"/>
    <w:pPr>
      <w:ind w:left="720" w:hanging="360"/>
      <w:contextualSpacing/>
    </w:pPr>
  </w:style>
  <w:style w:type="paragraph" w:styleId="32">
    <w:name w:val="List Continue"/>
    <w:basedOn w:val="1"/>
    <w:unhideWhenUsed/>
    <w:qFormat/>
    <w:uiPriority w:val="99"/>
    <w:pPr>
      <w:spacing w:after="120"/>
      <w:ind w:left="360"/>
      <w:contextualSpacing/>
    </w:pPr>
  </w:style>
  <w:style w:type="paragraph" w:styleId="33">
    <w:name w:val="List Bullet"/>
    <w:basedOn w:val="1"/>
    <w:unhideWhenUsed/>
    <w:qFormat/>
    <w:uiPriority w:val="99"/>
    <w:pPr>
      <w:numPr>
        <w:ilvl w:val="0"/>
        <w:numId w:val="6"/>
      </w:numPr>
      <w:spacing w:after="60" w:line="312" w:lineRule="auto"/>
      <w:ind w:left="482" w:hanging="255"/>
      <w:contextualSpacing/>
    </w:pPr>
    <w:rPr>
      <w:sz w:val="22"/>
    </w:rPr>
  </w:style>
  <w:style w:type="paragraph" w:styleId="34">
    <w:name w:val="Title"/>
    <w:basedOn w:val="1"/>
    <w:next w:val="1"/>
    <w:link w:val="42"/>
    <w:qFormat/>
    <w:uiPriority w:val="10"/>
    <w:pPr>
      <w:keepNext/>
      <w:pBdr>
        <w:bottom w:val="single" w:color="4F81BD" w:themeColor="accent1" w:sz="8" w:space="4"/>
      </w:pBdr>
      <w:spacing w:after="160" w:line="252" w:lineRule="auto"/>
      <w:contextualSpacing/>
    </w:pPr>
    <w:rPr>
      <w:rFonts w:asciiTheme="majorHAnsi" w:hAnsiTheme="majorHAnsi" w:eastAsiaTheme="majorEastAsia" w:cstheme="majorBidi"/>
      <w:b/>
      <w:color w:val="123B5D"/>
      <w:spacing w:val="5"/>
      <w:kern w:val="28"/>
      <w:sz w:val="50"/>
      <w:szCs w:val="52"/>
    </w:rPr>
  </w:style>
  <w:style w:type="character" w:customStyle="1" w:styleId="36">
    <w:name w:val="En-tête Car"/>
    <w:basedOn w:val="11"/>
    <w:link w:val="26"/>
    <w:qFormat/>
    <w:uiPriority w:val="99"/>
  </w:style>
  <w:style w:type="character" w:customStyle="1" w:styleId="37">
    <w:name w:val="Pied de page Car"/>
    <w:basedOn w:val="11"/>
    <w:link w:val="24"/>
    <w:qFormat/>
    <w:uiPriority w:val="99"/>
  </w:style>
  <w:style w:type="paragraph"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9">
    <w:name w:val="Titre 1 Car"/>
    <w:basedOn w:val="11"/>
    <w:link w:val="2"/>
    <w:qFormat/>
    <w:uiPriority w:val="9"/>
    <w:rPr>
      <w:rFonts w:ascii="Arial" w:hAnsi="Arial" w:cs="Arial" w:eastAsiaTheme="majorEastAsia"/>
      <w:b/>
      <w:bCs/>
      <w:color w:val="558ED5" w:themeColor="text2" w:themeTint="99"/>
      <w:sz w:val="28"/>
      <w:lang w:val="fr-FR"/>
      <w14:textFill>
        <w14:solidFill>
          <w14:schemeClr w14:val="tx2">
            <w14:lumMod w14:val="60000"/>
            <w14:lumOff w14:val="40000"/>
          </w14:schemeClr>
        </w14:solidFill>
      </w14:textFill>
    </w:rPr>
  </w:style>
  <w:style w:type="character" w:customStyle="1" w:styleId="40">
    <w:name w:val="Titre 2 C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Titre 3 C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re Car"/>
    <w:basedOn w:val="11"/>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ous-titre Car"/>
    <w:basedOn w:val="11"/>
    <w:link w:val="1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4">
    <w:name w:val="List Paragraph"/>
    <w:basedOn w:val="1"/>
    <w:qFormat/>
    <w:uiPriority w:val="34"/>
    <w:pPr>
      <w:ind w:left="720"/>
      <w:contextualSpacing/>
    </w:pPr>
  </w:style>
  <w:style w:type="character" w:customStyle="1" w:styleId="45">
    <w:name w:val="Corps de texte Car"/>
    <w:basedOn w:val="11"/>
    <w:link w:val="21"/>
    <w:qFormat/>
    <w:uiPriority w:val="99"/>
  </w:style>
  <w:style w:type="character" w:customStyle="1" w:styleId="46">
    <w:name w:val="Corps de texte 2 Car"/>
    <w:basedOn w:val="11"/>
    <w:link w:val="23"/>
    <w:qFormat/>
    <w:uiPriority w:val="99"/>
  </w:style>
  <w:style w:type="character" w:customStyle="1" w:styleId="47">
    <w:name w:val="Corps de texte 3 Car"/>
    <w:basedOn w:val="11"/>
    <w:link w:val="18"/>
    <w:qFormat/>
    <w:uiPriority w:val="99"/>
    <w:rPr>
      <w:sz w:val="16"/>
      <w:szCs w:val="16"/>
    </w:rPr>
  </w:style>
  <w:style w:type="character" w:customStyle="1" w:styleId="48">
    <w:name w:val="Texte de macro Car"/>
    <w:basedOn w:val="11"/>
    <w:link w:val="27"/>
    <w:uiPriority w:val="99"/>
    <w:rPr>
      <w:rFonts w:ascii="Courier" w:hAnsi="Courier"/>
      <w:sz w:val="20"/>
      <w:szCs w:val="20"/>
    </w:rPr>
  </w:style>
  <w:style w:type="paragraph"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Citation Car"/>
    <w:basedOn w:val="11"/>
    <w:link w:val="49"/>
    <w:uiPriority w:val="29"/>
    <w:rPr>
      <w:i/>
      <w:iCs/>
      <w:color w:val="000000" w:themeColor="text1"/>
      <w14:textFill>
        <w14:solidFill>
          <w14:schemeClr w14:val="tx1"/>
        </w14:solidFill>
      </w14:textFill>
    </w:rPr>
  </w:style>
  <w:style w:type="character" w:customStyle="1" w:styleId="51">
    <w:name w:val="Titre 4 C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Titre 5 Car"/>
    <w:basedOn w:val="11"/>
    <w:link w:val="6"/>
    <w:semiHidden/>
    <w:uiPriority w:val="9"/>
    <w:rPr>
      <w:rFonts w:asciiTheme="majorHAnsi" w:hAnsiTheme="majorHAnsi" w:eastAsiaTheme="majorEastAsia" w:cstheme="majorBidi"/>
      <w:color w:val="254061" w:themeColor="accent1" w:themeShade="80"/>
    </w:rPr>
  </w:style>
  <w:style w:type="character" w:customStyle="1" w:styleId="53">
    <w:name w:val="Titre 6 C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4">
    <w:name w:val="Titre 7 C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Titre 8 C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Titre 9 C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Citation intense Car"/>
    <w:basedOn w:val="11"/>
    <w:link w:val="57"/>
    <w:uiPriority w:val="30"/>
    <w:rPr>
      <w:b/>
      <w:bCs/>
      <w:i/>
      <w:iCs/>
      <w:color w:val="4F81BD" w:themeColor="accent1"/>
      <w14:textFill>
        <w14:solidFill>
          <w14:schemeClr w14:val="accent1"/>
        </w14:solidFill>
      </w14:textFill>
    </w:rPr>
  </w:style>
  <w:style w:type="character" w:customStyle="1" w:styleId="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Intense Emphasis"/>
    <w:basedOn w:val="11"/>
    <w:qFormat/>
    <w:uiPriority w:val="21"/>
    <w:rPr>
      <w:b/>
      <w:bCs/>
      <w:i/>
      <w:iCs/>
      <w:color w:val="4F81BD" w:themeColor="accent1"/>
      <w14:textFill>
        <w14:solidFill>
          <w14:schemeClr w14:val="accent1"/>
        </w14:solidFill>
      </w14:textFill>
    </w:rPr>
  </w:style>
  <w:style w:type="character" w:customStyle="1" w:styleId="61">
    <w:name w:val="Subtle Reference"/>
    <w:basedOn w:val="11"/>
    <w:qFormat/>
    <w:uiPriority w:val="31"/>
    <w:rPr>
      <w:smallCaps/>
      <w:color w:val="C0504D" w:themeColor="accent2"/>
      <w:u w:val="single"/>
      <w14:textFill>
        <w14:solidFill>
          <w14:schemeClr w14:val="accent2"/>
        </w14:solidFill>
      </w14:textFill>
    </w:rPr>
  </w:style>
  <w:style w:type="character" w:customStyle="1" w:styleId="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3">
    <w:name w:val="Book Title"/>
    <w:basedOn w:val="11"/>
    <w:qFormat/>
    <w:uiPriority w:val="33"/>
    <w:rPr>
      <w:b/>
      <w:bCs/>
      <w:smallCaps/>
      <w:spacing w:val="5"/>
    </w:rPr>
  </w:style>
  <w:style w:type="paragraph" w:customStyle="1" w:styleId="64">
    <w:name w:val="TOC Heading"/>
    <w:basedOn w:val="2"/>
    <w:next w:val="1"/>
    <w:semiHidden/>
    <w:unhideWhenUsed/>
    <w:qFormat/>
    <w:uiPriority w:val="39"/>
    <w:pPr>
      <w:outlineLvl w:val="9"/>
    </w:pPr>
    <w:rPr>
      <w:color w:val="558ED5" w:themeColor="text2" w:themeTint="99"/>
      <w14:textFill>
        <w14:solidFill>
          <w14:schemeClr w14:val="tx2">
            <w14:lumMod w14:val="60000"/>
            <w14:lumOff w14:val="40000"/>
          </w14:schemeClr>
        </w14:solidFill>
      </w14:textFill>
    </w:rPr>
  </w:style>
  <w:style w:type="table" w:styleId="65">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6">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qFormat/>
    <w:uiPriority w:val="70"/>
    <w:pPr>
      <w:spacing w:after="0" w:line="240" w:lineRule="auto"/>
    </w:pPr>
    <w:rPr>
      <w:color w:val="FFFFFF" w:themeColor="background1"/>
      <w14:textFill>
        <w14:solidFill>
          <w14:schemeClr w14:val="bg1"/>
        </w14:solidFill>
      </w14:textFill>
    </w:r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qFormat/>
    <w:uiPriority w:val="70"/>
    <w:pPr>
      <w:spacing w:after="0" w:line="240" w:lineRule="auto"/>
    </w:pPr>
    <w:rPr>
      <w:color w:val="FFFFFF" w:themeColor="background1"/>
      <w14:textFill>
        <w14:solidFill>
          <w14:schemeClr w14:val="bg1"/>
        </w14:solidFill>
      </w14:textFill>
    </w:r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qFormat/>
    <w:uiPriority w:val="70"/>
    <w:pPr>
      <w:spacing w:after="0" w:line="240" w:lineRule="auto"/>
    </w:pPr>
    <w:rPr>
      <w:color w:val="FFFFFF" w:themeColor="background1"/>
      <w14:textFill>
        <w14:solidFill>
          <w14:schemeClr w14:val="bg1"/>
        </w14:solidFill>
      </w14:textFill>
    </w:r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uiPriority w:val="70"/>
    <w:pPr>
      <w:spacing w:after="0" w:line="240" w:lineRule="auto"/>
    </w:pPr>
    <w:rPr>
      <w:color w:val="FFFFFF" w:themeColor="background1"/>
      <w14:textFill>
        <w14:solidFill>
          <w14:schemeClr w14:val="bg1"/>
        </w14:solidFill>
      </w14:textFill>
    </w:r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qFormat/>
    <w:uiPriority w:val="70"/>
    <w:pPr>
      <w:spacing w:after="0" w:line="240" w:lineRule="auto"/>
    </w:pPr>
    <w:rPr>
      <w:color w:val="FFFFFF" w:themeColor="background1"/>
      <w14:textFill>
        <w14:solidFill>
          <w14:schemeClr w14:val="bg1"/>
        </w14:solidFill>
      </w14:textFill>
    </w:r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qFormat/>
    <w:uiPriority w:val="70"/>
    <w:pPr>
      <w:spacing w:after="0" w:line="240" w:lineRule="auto"/>
    </w:pPr>
    <w:rPr>
      <w:color w:val="FFFFFF" w:themeColor="background1"/>
      <w14:textFill>
        <w14:solidFill>
          <w14:schemeClr w14:val="bg1"/>
        </w14:solidFill>
      </w14:textFill>
    </w:r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qFormat/>
    <w:uiPriority w:val="70"/>
    <w:pPr>
      <w:spacing w:after="0" w:line="240" w:lineRule="auto"/>
    </w:pPr>
    <w:rPr>
      <w:color w:val="FFFFFF" w:themeColor="background1"/>
      <w14:textFill>
        <w14:solidFill>
          <w14:schemeClr w14:val="bg1"/>
        </w14:solidFill>
      </w14:textFill>
    </w:r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qFormat/>
    <w:uiPriority w:val="72"/>
    <w:pPr>
      <w:spacing w:after="0" w:line="240" w:lineRule="auto"/>
    </w:pPr>
    <w:rPr>
      <w:color w:val="000000" w:themeColor="text1"/>
      <w14:textFill>
        <w14:solidFill>
          <w14:schemeClr w14:val="tx1"/>
        </w14:solidFill>
      </w14:textFill>
    </w:r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35"/>
    <w:uiPriority w:val="72"/>
    <w:pPr>
      <w:spacing w:after="0" w:line="240" w:lineRule="auto"/>
    </w:pPr>
    <w:rPr>
      <w:color w:val="000000" w:themeColor="text1"/>
      <w14:textFill>
        <w14:solidFill>
          <w14:schemeClr w14:val="tx1"/>
        </w14:solidFill>
      </w14:textFill>
    </w:r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35"/>
    <w:uiPriority w:val="72"/>
    <w:pPr>
      <w:spacing w:after="0" w:line="240" w:lineRule="auto"/>
    </w:pPr>
    <w:rPr>
      <w:color w:val="000000" w:themeColor="text1"/>
      <w14:textFill>
        <w14:solidFill>
          <w14:schemeClr w14:val="tx1"/>
        </w14:solidFill>
      </w14:textFill>
    </w:r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35"/>
    <w:qFormat/>
    <w:uiPriority w:val="72"/>
    <w:pPr>
      <w:spacing w:after="0" w:line="240" w:lineRule="auto"/>
    </w:pPr>
    <w:rPr>
      <w:color w:val="000000" w:themeColor="text1"/>
      <w14:textFill>
        <w14:solidFill>
          <w14:schemeClr w14:val="tx1"/>
        </w14:solidFill>
      </w14:textFill>
    </w:r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35"/>
    <w:uiPriority w:val="72"/>
    <w:pPr>
      <w:spacing w:after="0" w:line="240" w:lineRule="auto"/>
    </w:pPr>
    <w:rPr>
      <w:color w:val="000000" w:themeColor="text1"/>
      <w14:textFill>
        <w14:solidFill>
          <w14:schemeClr w14:val="tx1"/>
        </w14:solidFill>
      </w14:textFill>
    </w:r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35"/>
    <w:qFormat/>
    <w:uiPriority w:val="72"/>
    <w:pPr>
      <w:spacing w:after="0" w:line="240" w:lineRule="auto"/>
    </w:pPr>
    <w:rPr>
      <w:color w:val="000000" w:themeColor="text1"/>
      <w14:textFill>
        <w14:solidFill>
          <w14:schemeClr w14:val="tx1"/>
        </w14:solidFill>
      </w14:textFill>
    </w:r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35"/>
    <w:qFormat/>
    <w:uiPriority w:val="72"/>
    <w:pPr>
      <w:spacing w:after="0" w:line="240" w:lineRule="auto"/>
    </w:pPr>
    <w:rPr>
      <w:color w:val="000000" w:themeColor="text1"/>
      <w14:textFill>
        <w14:solidFill>
          <w14:schemeClr w14:val="tx1"/>
        </w14:solidFill>
      </w14:textFill>
    </w:r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21</Pages>
  <Words>5780</Words>
  <Characters>38625</Characters>
  <Lines>316</Lines>
  <Paragraphs>89</Paragraphs>
  <TotalTime>3</TotalTime>
  <ScaleCrop>false</ScaleCrop>
  <LinksUpToDate>false</LinksUpToDate>
  <CharactersWithSpaces>43746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Groupement NOVATECH - FME CONSULT</dc:creator>
  <dc:description>Version 1.0 - 17 août 2026</dc:description>
  <cp:keywords>Birni Gobe, PIDUREM, ANSI, compétition, startups, jeunes talents, candidature, sélection</cp:keywords>
  <cp:lastModifiedBy>Nazir Nefa</cp:lastModifiedBy>
  <dcterms:modified xsi:type="dcterms:W3CDTF">2026-08-19T12:46:33Z</dcterms:modified>
  <dc:subject>Plateforme d'information, de candidature, de présélection et de sélection finale</dc:subject>
  <dc:title>Cahier des charges - Plateforme web Birni Gobe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eyJoZGlkIjoiMzA3MTRhMWI1YmVkZmUwMmY5ODM1NmYyY2RkMDkwZWQiLCJ1c2VySWQiOiIxNzA2MDMwNjE2ODYyMyJ9</vt:lpwstr>
  </property>
  <property fmtid="{D5CDD505-2E9C-101B-9397-08002B2CF9AE}" pid="3" name="KSOProductBuildVer">
    <vt:lpwstr>1036-12.1.0.28032</vt:lpwstr>
  </property>
  <property fmtid="{D5CDD505-2E9C-101B-9397-08002B2CF9AE}" pid="4" name="ICV">
    <vt:lpwstr>5BAC04D0087C4B18946AC8378616D1C0_13</vt:lpwstr>
  </property>
</Properties>
</file>