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Advancing Semantic Visual Question Answering through Self-Supervised Learning with Unlabeled Video Data</w:t>
      </w:r>
      <w:r>
        <w:rPr>
          <w:sz w:val="28"/>
        </w:rPr>
        <w:br/>
        <w:br/>
        <w:t>MSc Thesis — Complete Draft</w:t>
      </w:r>
    </w:p>
    <w:p>
      <w:r>
        <w:br w:type="page"/>
      </w:r>
    </w:p>
    <w:p>
      <w:pPr>
        <w:jc w:val="center"/>
      </w:pPr>
      <w:r>
        <w:rPr>
          <w:rFonts w:ascii="Times New Roman" w:hAnsi="Times New Roman"/>
          <w:b/>
          <w:sz w:val="32"/>
        </w:rPr>
        <w:t>Chapters 1 and 2</w:t>
      </w:r>
    </w:p>
    <w:p>
      <w:pPr>
        <w:jc w:val="both"/>
      </w:pPr>
      <w:r>
        <w:t>Chapters 1 and 2 are retained from the previously prepared draft. They establish the research background, problem, motivation, objectives, research questions, literature foundation, and research gap. The remaining chapters below are written to align with the experimental work currently documented for this research.</w:t>
      </w:r>
    </w:p>
    <w:p>
      <w:pPr>
        <w:jc w:val="both"/>
      </w:pPr>
      <w:r>
        <w:t>Important: numerical results that were not yet finalized are explicitly marked as pending rather than being invented. These placeholders should be replaced with the final experimental outputs before submission.</w:t>
      </w:r>
    </w:p>
    <w:p>
      <w:r>
        <w:br w:type="page"/>
      </w:r>
    </w:p>
    <w:p>
      <w:pPr>
        <w:jc w:val="center"/>
      </w:pPr>
      <w:r>
        <w:rPr>
          <w:rFonts w:ascii="Times New Roman" w:hAnsi="Times New Roman"/>
          <w:b/>
          <w:sz w:val="32"/>
        </w:rPr>
        <w:t>Chapter 3: Methodology</w:t>
      </w:r>
    </w:p>
    <w:p>
      <w:pPr>
        <w:pStyle w:val="Heading2"/>
      </w:pPr>
      <w:r>
        <w:t>3.1 Introduction</w:t>
      </w:r>
    </w:p>
    <w:p>
      <w:pPr>
        <w:jc w:val="both"/>
      </w:pPr>
      <w:r>
        <w:t>This chapter presents the methodology used to investigate self-supervised video representation learning for downstream Video Question Answering. The methodology is designed around a resource-conscious multimodal pipeline in which video representations are learned from unlabeled video data and subsequently combined with natural-language question representations for answer classification.</w:t>
      </w:r>
    </w:p>
    <w:p>
      <w:pPr>
        <w:jc w:val="both"/>
      </w:pPr>
      <w:r>
        <w:t>The implemented research pipeline consists of two principal stages. First, a self-supervised video representation-learning stage is used to learn compact representations from unlabeled videos. Second, a supervised VideoQA stage combines video representations with textual question representations and predicts an answer from a predefined answer vocabulary.</w:t>
      </w:r>
    </w:p>
    <w:p>
      <w:pPr>
        <w:pStyle w:val="Heading2"/>
      </w:pPr>
      <w:r>
        <w:t>3.2 Overall Research Framework</w:t>
      </w:r>
    </w:p>
    <w:p>
      <w:pPr>
        <w:jc w:val="both"/>
      </w:pPr>
      <w:r>
        <w:t>The overall framework can be represented as four major components: video representation learning, question encoding, multimodal fusion, and answer classification. The video input is converted into a sequence of sampled frames and passed through a video encoder. During self-supervised training, different views of video samples are used to learn an embedding space through a contrastive objective. In the downstream VideoQA stage, the video representation is combined with the representation of the corresponding question.</w:t>
      </w:r>
    </w:p>
    <w:p>
      <w:pPr>
        <w:pStyle w:val="ListBullet"/>
      </w:pPr>
      <w:r>
        <w:t>Video preprocessing and frame sampling</w:t>
      </w:r>
    </w:p>
    <w:p>
      <w:pPr>
        <w:pStyle w:val="ListBullet"/>
      </w:pPr>
      <w:r>
        <w:t>Self-supervised video representation learning</w:t>
      </w:r>
    </w:p>
    <w:p>
      <w:pPr>
        <w:pStyle w:val="ListBullet"/>
      </w:pPr>
      <w:r>
        <w:t>Natural-language question encoding</w:t>
      </w:r>
    </w:p>
    <w:p>
      <w:pPr>
        <w:pStyle w:val="ListBullet"/>
      </w:pPr>
      <w:r>
        <w:t>Cross-modal feature fusion</w:t>
      </w:r>
    </w:p>
    <w:p>
      <w:pPr>
        <w:pStyle w:val="ListBullet"/>
      </w:pPr>
      <w:r>
        <w:t>Supervised answer classification</w:t>
      </w:r>
    </w:p>
    <w:p>
      <w:pPr>
        <w:pStyle w:val="ListBullet"/>
      </w:pPr>
      <w:r>
        <w:t>Validation and evaluation</w:t>
      </w:r>
    </w:p>
    <w:p>
      <w:pPr>
        <w:pStyle w:val="Heading2"/>
      </w:pPr>
      <w:r>
        <w:t>3.3 Video Preprocessing</w:t>
      </w:r>
    </w:p>
    <w:p>
      <w:pPr>
        <w:jc w:val="both"/>
      </w:pPr>
      <w:r>
        <w:t>Raw video clips are not directly supplied to the neural network. Each video is decoded and a fixed number of frames is sampled so that video samples have a consistent tensor structure. In the current implementation, video tensors are represented using the dimensions [batch, frames, channels, height, width].</w:t>
      </w:r>
    </w:p>
    <w:p>
      <w:pPr>
        <w:jc w:val="both"/>
      </w:pPr>
      <w:r>
        <w:t>The experimental preprocessing pipeline uses eight sampled frames per video and spatial dimensions of 112 × 112 pixels. The resulting sample tensor therefore has the form [B, 8, 3, 112, 112], where B denotes the batch size.</w:t>
      </w:r>
    </w:p>
    <w:p>
      <w:pPr>
        <w:jc w:val="both"/>
      </w:pPr>
      <w:r>
        <w:t>Frame sampling reduces the computational cost of processing each clip while retaining a compact representation of the temporal sequence. This is particularly important in a resource-constrained environment because increasing the number or spatial resolution of frames directly increases memory and computation requirements.</w:t>
      </w:r>
    </w:p>
    <w:p>
      <w:pPr>
        <w:pStyle w:val="Heading2"/>
      </w:pPr>
      <w:r>
        <w:t>3.4 Self-Supervised Video Representation Learning</w:t>
      </w:r>
    </w:p>
    <w:p>
      <w:pPr>
        <w:jc w:val="both"/>
      </w:pPr>
      <w:r>
        <w:t>The first learning stage is designed to exploit unlabeled video data. UCF101 is used as the principal source of unlabeled videos for this stage. The dataset contains diverse human-action videos and provides a suitable source of visual sequences for learning general video representations without using the action labels as supervision.</w:t>
      </w:r>
    </w:p>
    <w:p>
      <w:pPr>
        <w:jc w:val="both"/>
      </w:pPr>
      <w:r>
        <w:t>The self-supervised dataset implementation constructs training samples from video paths and generates alternative views of the same underlying video. The encoder maps these views into an embedding space. Representations originating from related views are treated as positive pairs, while representations from other samples in the batch provide negative examples.</w:t>
      </w:r>
    </w:p>
    <w:p>
      <w:pPr>
        <w:pStyle w:val="Heading2"/>
      </w:pPr>
      <w:r>
        <w:t>3.5 Video Encoder</w:t>
      </w:r>
    </w:p>
    <w:p>
      <w:pPr>
        <w:jc w:val="both"/>
      </w:pPr>
      <w:r>
        <w:t>The current implementation uses the R3D-18 three-dimensional convolutional architecture as the video encoder. Unlike a conventional two-dimensional CNN, a 3D convolutional network applies convolution over spatial and temporal dimensions. This allows the network to capture patterns associated with changes across successive frames.</w:t>
      </w:r>
    </w:p>
    <w:p>
      <w:pPr>
        <w:jc w:val="both"/>
      </w:pPr>
      <w:r>
        <w:t>The final classification layer of the pretrained R3D-18 network is removed and replaced with an identity mapping so that the network produces feature representations rather than action-class predictions. These representations are subsequently projected into a lower-dimensional embedding space for contrastive learning.</w:t>
      </w:r>
    </w:p>
    <w:p>
      <w:pPr>
        <w:pStyle w:val="Heading2"/>
      </w:pPr>
      <w:r>
        <w:t>3.6 Contrastive Objective</w:t>
      </w:r>
    </w:p>
    <w:p>
      <w:pPr>
        <w:jc w:val="both"/>
      </w:pPr>
      <w:r>
        <w:t>The self-supervised stage uses an InfoNCE-style contrastive objective. Let z_i and z_j denote the normalized embeddings of two related views. The objective encourages the similarity between positive pairs while reducing similarity between unrelated samples.</w:t>
      </w:r>
    </w:p>
    <w:p>
      <w:pPr>
        <w:jc w:val="both"/>
      </w:pPr>
      <w:r>
        <w:t>A general form of the contrastive loss is:</w:t>
      </w:r>
    </w:p>
    <w:p>
      <w:pPr>
        <w:jc w:val="center"/>
      </w:pPr>
      <w:r>
        <w:rPr>
          <w:i/>
        </w:rPr>
        <w:t>Lᵢ = − log [ exp(sim(zᵢ,zⱼ)/τ) / Σₖ exp(sim(zᵢ,zₖ)/τ) ]</w:t>
      </w:r>
    </w:p>
    <w:p>
      <w:pPr>
        <w:jc w:val="both"/>
      </w:pPr>
      <w:r>
        <w:t>where sim(·,·) denotes a similarity function, typically cosine similarity, and τ is the temperature parameter. In the implementation, a temperature of 0.07 is used.</w:t>
      </w:r>
    </w:p>
    <w:p>
      <w:pPr>
        <w:jc w:val="both"/>
      </w:pPr>
      <w:r>
        <w:t>The objective does not require manual action labels. Consequently, the learning signal is obtained from relationships between video views and can be applied to unlabeled video data.</w:t>
      </w:r>
    </w:p>
    <w:p>
      <w:pPr>
        <w:pStyle w:val="Heading2"/>
      </w:pPr>
      <w:r>
        <w:t>3.7 Self-Supervised Training Procedure</w:t>
      </w:r>
    </w:p>
    <w:p>
      <w:pPr>
        <w:jc w:val="both"/>
      </w:pPr>
      <w:r>
        <w:t>The self-supervised model is trained using mini-batches of video samples. A batch size of eight was used in the documented experiment. The training process iteratively generates video views, computes video embeddings, evaluates the contrastive loss, and updates the trainable parameters using gradient descent.</w:t>
      </w:r>
    </w:p>
    <w:p>
      <w:pPr>
        <w:jc w:val="both"/>
      </w:pPr>
      <w:r>
        <w:t>Training progress is monitored using the average contrastive loss per epoch. The recorded experiment showed an average loss of 0.0009 for Epoch 1 and 0.0037 for Epoch 2. These values are reported as observations from the current experiment and should be interpreted together with the complete final training curve rather than as standalone evidence of final representation quality.</w:t>
      </w:r>
    </w:p>
    <w:p>
      <w:pPr>
        <w:pStyle w:val="Heading2"/>
      </w:pPr>
      <w:r>
        <w:t>3.8 Question Encoding</w:t>
      </w:r>
    </w:p>
    <w:p>
      <w:pPr>
        <w:jc w:val="both"/>
      </w:pPr>
      <w:r>
        <w:t>For the downstream VideoQA task, each natural-language question is tokenized and converted into token IDs and an attention mask. The current implementation uses DistilBERT as the textual encoder. DistilBERT provides contextual representations while requiring fewer computational resources than a full-sized BERT model.</w:t>
      </w:r>
    </w:p>
    <w:p>
      <w:pPr>
        <w:jc w:val="both"/>
      </w:pPr>
      <w:r>
        <w:t>The question encoder produces a sequence-level textual representation that is subsequently used in the multimodal fusion stage. During the documented fine-tuning experiment, the language representation was allowed to participate in supervised training rather than remaining permanently frozen.</w:t>
      </w:r>
    </w:p>
    <w:p>
      <w:pPr>
        <w:pStyle w:val="Heading2"/>
      </w:pPr>
      <w:r>
        <w:t>3.9 Multimodal Fusion</w:t>
      </w:r>
    </w:p>
    <w:p>
      <w:pPr>
        <w:jc w:val="both"/>
      </w:pPr>
      <w:r>
        <w:t>The video and question representations describe different modalities and therefore cannot be assumed to be directly interchangeable. A fusion module is used to establish relationships between the visual and textual features.</w:t>
      </w:r>
    </w:p>
    <w:p>
      <w:pPr>
        <w:jc w:val="both"/>
      </w:pPr>
      <w:r>
        <w:t>The research framework uses cross-modal attention so that the textual representation can guide the selection of relevant visual information. Conceptually, question features provide queries while video features provide keys and values. The resulting attended representation contains video information conditioned on the question.</w:t>
      </w:r>
    </w:p>
    <w:p>
      <w:pPr>
        <w:jc w:val="both"/>
      </w:pPr>
      <w:r>
        <w:t>This design is motivated by the fact that different questions can require different portions of the same video. Question-conditioned attention can therefore provide a more flexible mechanism than simple concatenation.</w:t>
      </w:r>
    </w:p>
    <w:p>
      <w:pPr>
        <w:pStyle w:val="Heading2"/>
      </w:pPr>
      <w:r>
        <w:t>3.10 Answer Classification</w:t>
      </w:r>
    </w:p>
    <w:p>
      <w:pPr>
        <w:jc w:val="both"/>
      </w:pPr>
      <w:r>
        <w:t>The final multimodal representation is passed to a supervised classifier. The current MSVD-QA training configuration contains 1,852 answer classes. The classifier therefore maps the fused representation to 1,852 output logits.</w:t>
      </w:r>
    </w:p>
    <w:p>
      <w:pPr>
        <w:jc w:val="both"/>
      </w:pPr>
      <w:r>
        <w:t>Cross-entropy loss is used for supervised answer prediction. For an example with target class y and predicted probability distribution p, the loss can be expressed as:</w:t>
      </w:r>
    </w:p>
    <w:p>
      <w:pPr>
        <w:jc w:val="center"/>
      </w:pPr>
      <w:r>
        <w:rPr>
          <w:i/>
        </w:rPr>
        <w:t>L = − log p(y | V, Q)</w:t>
      </w:r>
    </w:p>
    <w:p>
      <w:pPr>
        <w:jc w:val="both"/>
      </w:pPr>
      <w:r>
        <w:t>where V represents the video representation and Q represents the question representation.</w:t>
      </w:r>
    </w:p>
    <w:p>
      <w:pPr>
        <w:pStyle w:val="Heading2"/>
      </w:pPr>
      <w:r>
        <w:t>3.11 MSVD-QA Data Pipeline</w:t>
      </w:r>
    </w:p>
    <w:p>
      <w:pPr>
        <w:jc w:val="both"/>
      </w:pPr>
      <w:r>
        <w:t>MSVD-QA is used for downstream VideoQA evaluation. The local dataset contains the video clips together with question-answer annotations. The documented training split contains 30,933 question-answer entries and 1,161 unique training video identifiers. The local video directory contains approximately 1,970 video files.</w:t>
      </w:r>
    </w:p>
    <w:p>
      <w:pPr>
        <w:jc w:val="both"/>
      </w:pPr>
      <w:r>
        <w:t>Each training item is converted into a tuple containing video frames, tokenized question input IDs, the corresponding attention mask, and an answer label. Mini-batches are then passed through the multimodal model.</w:t>
      </w:r>
    </w:p>
    <w:p>
      <w:pPr>
        <w:pStyle w:val="Heading2"/>
      </w:pPr>
      <w:r>
        <w:t>3.12 Training Configuration</w:t>
      </w:r>
    </w:p>
    <w:p>
      <w:pPr>
        <w:jc w:val="both"/>
      </w:pPr>
      <w:r>
        <w:t>The documented downstream training uses a batch size of four. This relatively small batch size is motivated by the available GPU memory and the computational cost of processing multiple video frames. The optimizer used for the supervised training stage is Adam with a learning rate of 1 × 10⁻⁴ for the fusion and classification components. Cross-entropy loss is used as the answer-prediction objective.</w:t>
      </w:r>
    </w:p>
    <w:p>
      <w:pPr>
        <w:jc w:val="both"/>
      </w:pPr>
      <w:r>
        <w:t>A later fine-tuning stage allowed the DistilBERT component to participate in training. This stage was conducted for three epochs and was evaluated after each epoch.</w:t>
      </w:r>
    </w:p>
    <w:p>
      <w:pPr>
        <w:pStyle w:val="Heading2"/>
      </w:pPr>
      <w:r>
        <w:t>3.13 Evaluation Metrics</w:t>
      </w:r>
    </w:p>
    <w:p>
      <w:pPr>
        <w:jc w:val="both"/>
      </w:pPr>
      <w:r>
        <w:t>The primary evaluation metric for the classification-based VideoQA task is answer accuracy. Accuracy is calculated as the proportion of predictions that exactly match the corresponding ground-truth answer class.</w:t>
      </w:r>
    </w:p>
    <w:p>
      <w:pPr>
        <w:jc w:val="center"/>
      </w:pPr>
      <w:r>
        <w:rPr>
          <w:i/>
        </w:rPr>
        <w:t>Accuracy = Correct Predictions / Total Predictions</w:t>
      </w:r>
    </w:p>
    <w:p>
      <w:pPr>
        <w:jc w:val="both"/>
      </w:pPr>
      <w:r>
        <w:t>Training and validation loss are also monitored to assess optimization behaviour and possible overfitting. Where appropriate, additional classification metrics such as precision, recall, and F1-score may be reported in the final experimental analysis.</w:t>
      </w:r>
    </w:p>
    <w:p>
      <w:pPr>
        <w:pStyle w:val="Heading2"/>
      </w:pPr>
      <w:r>
        <w:t>3.14 Computational Considerations</w:t>
      </w:r>
    </w:p>
    <w:p>
      <w:pPr>
        <w:jc w:val="both"/>
      </w:pPr>
      <w:r>
        <w:t>The research is implemented in a resource-constrained environment. The use of a compact question encoder, a moderate video resolution, limited frame sampling, small mini-batches, and pretrained components is intended to make the experiments feasible on limited GPU hardware.</w:t>
      </w:r>
    </w:p>
    <w:p>
      <w:pPr>
        <w:jc w:val="both"/>
      </w:pPr>
      <w:r>
        <w:t>This constraint is considered part of the practical research context rather than a reason to omit computational analysis. Training time, memory requirements, and model configuration should therefore be reported alongside accuracy so that the feasibility of the approach can be assessed.</w:t>
      </w:r>
    </w:p>
    <w:p>
      <w:pPr>
        <w:pStyle w:val="Heading2"/>
      </w:pPr>
      <w:r>
        <w:t>3.15 Methodological Summary</w:t>
      </w:r>
    </w:p>
    <w:p>
      <w:pPr>
        <w:jc w:val="both"/>
      </w:pPr>
      <w:r>
        <w:t>The methodology combines self-supervised video representation learning with supervised multimodal VideoQA. Unlabeled video data are first used to learn video embeddings through contrastive learning. Natural-language questions are encoded using DistilBERT. Video and question features are then integrated through cross-modal attention, and the resulting representation is used for answer classification. The design aims to investigate whether self-supervised visual representations can support downstream VideoQA while maintaining a practical computational footprint.</w:t>
      </w:r>
    </w:p>
    <w:p>
      <w:r>
        <w:br w:type="page"/>
      </w:r>
    </w:p>
    <w:p>
      <w:pPr>
        <w:jc w:val="center"/>
      </w:pPr>
      <w:r>
        <w:rPr>
          <w:rFonts w:ascii="Times New Roman" w:hAnsi="Times New Roman"/>
          <w:b/>
          <w:sz w:val="32"/>
        </w:rPr>
        <w:t>Chapter 4: Experimental Setup</w:t>
      </w:r>
    </w:p>
    <w:p>
      <w:pPr>
        <w:pStyle w:val="Heading2"/>
      </w:pPr>
      <w:r>
        <w:t>4.1 Introduction</w:t>
      </w:r>
    </w:p>
    <w:p>
      <w:pPr>
        <w:jc w:val="both"/>
      </w:pPr>
      <w:r>
        <w:t>This chapter describes the datasets, software environment, hardware configuration, model settings, and training procedures used to evaluate the research framework. The experimental design separates representation learning from downstream VideoQA evaluation.</w:t>
      </w:r>
    </w:p>
    <w:p>
      <w:pPr>
        <w:pStyle w:val="Heading2"/>
      </w:pPr>
      <w:r>
        <w:t>4.2 Datasets</w:t>
      </w:r>
    </w:p>
    <w:p>
      <w:pPr>
        <w:pStyle w:val="Heading3"/>
      </w:pPr>
      <w:r>
        <w:t>4.2.1 UCF101</w:t>
      </w:r>
    </w:p>
    <w:p>
      <w:pPr>
        <w:jc w:val="both"/>
      </w:pPr>
      <w:r>
        <w:t>UCF101 is used for self-supervised video representation learning. The local dataset was successfully indexed with 13,320 video files. Because the self-supervised objective does not require action labels, the videos are treated as unlabeled visual sequences during representation learning.</w:t>
      </w:r>
    </w:p>
    <w:p>
      <w:pPr>
        <w:jc w:val="both"/>
      </w:pPr>
      <w:r>
        <w:t>The diversity of human-action content provides temporal and visual variation from which the model can learn video representations.</w:t>
      </w:r>
    </w:p>
    <w:p>
      <w:pPr>
        <w:pStyle w:val="Heading3"/>
      </w:pPr>
      <w:r>
        <w:t>4.2.2 MSVD-QA</w:t>
      </w:r>
    </w:p>
    <w:p>
      <w:pPr>
        <w:jc w:val="both"/>
      </w:pPr>
      <w:r>
        <w:t>MSVD-QA is used for the downstream supervised VideoQA task. The local video collection contains 1,970 clips, while the documented training annotation file contains 30,933 question-answer entries and 1,161 unique training video identifiers.</w:t>
      </w:r>
    </w:p>
    <w:p>
      <w:pPr>
        <w:jc w:val="both"/>
      </w:pPr>
      <w:r>
        <w:t>The answer vocabulary used by the current classifier contains 1,852 distinct answer classes. Questions are tokenized and converted to fixed-length model inputs; the documented training batches use a question sequence length of 12 tokens.</w:t>
      </w:r>
    </w:p>
    <w:p>
      <w:pPr>
        <w:pStyle w:val="Heading2"/>
      </w:pPr>
      <w:r>
        <w:t>4.3 Hardware and Software Environment</w:t>
      </w:r>
    </w:p>
    <w:p>
      <w:pPr>
        <w:jc w:val="both"/>
      </w:pPr>
      <w:r>
        <w:t>The experiments were conducted on a Windows-based laptop equipped with an NVIDIA RTX 2050 GPU with 4 GB of VRAM. The software environment uses Python with JupyterLab and PyTorch with CUDA support enabled.</w:t>
      </w:r>
    </w:p>
    <w:p>
      <w:pPr>
        <w:jc w:val="both"/>
      </w:pPr>
      <w:r>
        <w:t>The documented environment uses PyTorch 2.11.0 with CUDA 12.8 support and JupyterLab 4.5.6. The limited GPU memory influenced choices such as batch size, frame count, spatial resolution, and model scale.</w:t>
      </w:r>
    </w:p>
    <w:p>
      <w:pPr>
        <w:pStyle w:val="Heading2"/>
      </w:pPr>
      <w:r>
        <w:t>4.4 Video Input Configuration</w:t>
      </w:r>
    </w:p>
    <w:p>
      <w:pPr>
        <w:jc w:val="both"/>
      </w:pPr>
      <w:r>
        <w:t>Each processed video sample is represented using eight RGB frames at a spatial resolution of 112 × 112 pixels. A batch of four downstream VideoQA samples therefore has the tensor shape [4, 8, 3, 112, 112]. This representation provides a consistent input structure while limiting the memory required by the video encoder.</w:t>
      </w:r>
    </w:p>
    <w:p>
      <w:pPr>
        <w:pStyle w:val="Heading2"/>
      </w:pPr>
      <w:r>
        <w:t>4.5 Self-Supervised Experiment</w:t>
      </w:r>
    </w:p>
    <w:p>
      <w:pPr>
        <w:jc w:val="both"/>
      </w:pPr>
      <w:r>
        <w:t>The self-supervised experiment uses the R3D-18 video encoder followed by a projection representation of dimensionality 128. Contrastive learning uses an InfoNCE-style loss with temperature τ = 0.07 and a batch size of eight.</w:t>
      </w:r>
    </w:p>
    <w:p>
      <w:pPr>
        <w:jc w:val="both"/>
      </w:pPr>
      <w:r>
        <w:t>The experiment was initially configured for multiple epochs. The documented output includes an average loss of 0.0009 in Epoch 1 and 0.0037 in Epoch 2. The complete final training record should be inserted in Chapter 5 before submission.</w:t>
      </w:r>
    </w:p>
    <w:p>
      <w:pPr>
        <w:pStyle w:val="Heading2"/>
      </w:pPr>
      <w:r>
        <w:t>4.6 Supervised VideoQA Experiment</w:t>
      </w:r>
    </w:p>
    <w:p>
      <w:pPr>
        <w:jc w:val="both"/>
      </w:pPr>
      <w:r>
        <w:t>The downstream VideoQA model receives video features and question features and predicts one of 1,852 answer classes. The initial supervised optimization uses Adam with learning rate 1 × 10⁻⁴ and cross-entropy loss. A batch size of four is used to accommodate the computational cost of video processing.</w:t>
      </w:r>
    </w:p>
    <w:p>
      <w:pPr>
        <w:jc w:val="both"/>
      </w:pPr>
      <w:r>
        <w:t>The documented initial training stage reached a validation loss of 4.5678 and validation accuracy of 23.10% after the reported training cycle. A subsequent DistilBERT fine-tuning stage was run for three epochs.</w:t>
      </w:r>
    </w:p>
    <w:p>
      <w:pPr>
        <w:pStyle w:val="Heading2"/>
      </w:pPr>
      <w:r>
        <w:t>4.7 Fine-Tuning Experiment</w:t>
      </w:r>
    </w:p>
    <w:p>
      <w:pPr>
        <w:jc w:val="both"/>
      </w:pPr>
      <w:r>
        <w:t>The documented fine-tuning stage produced the following results for its first two completed epochs: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Epoch</w:t>
            </w:r>
          </w:p>
        </w:tc>
        <w:tc>
          <w:tcPr>
            <w:tcW w:type="dxa" w:w="2340"/>
          </w:tcPr>
          <w:p>
            <w:r>
              <w:t>Training Loss</w:t>
            </w:r>
          </w:p>
        </w:tc>
        <w:tc>
          <w:tcPr>
            <w:tcW w:type="dxa" w:w="2340"/>
          </w:tcPr>
          <w:p>
            <w:r>
              <w:t>Validation Loss</w:t>
            </w:r>
          </w:p>
        </w:tc>
        <w:tc>
          <w:tcPr>
            <w:tcW w:type="dxa" w:w="2340"/>
          </w:tcPr>
          <w:p>
            <w:r>
              <w:t>Validation Accuracy</w:t>
            </w:r>
          </w:p>
        </w:tc>
      </w:tr>
      <w:tr>
        <w:tc>
          <w:tcPr>
            <w:tcW w:type="dxa" w:w="2340"/>
          </w:tcPr>
          <w:p>
            <w:r>
              <w:t>1</w:t>
            </w:r>
          </w:p>
        </w:tc>
        <w:tc>
          <w:tcPr>
            <w:tcW w:type="dxa" w:w="2340"/>
          </w:tcPr>
          <w:p>
            <w:r>
              <w:t>3.6322</w:t>
            </w:r>
          </w:p>
        </w:tc>
        <w:tc>
          <w:tcPr>
            <w:tcW w:type="dxa" w:w="2340"/>
          </w:tcPr>
          <w:p>
            <w:r>
              <w:t>4.3232</w:t>
            </w:r>
          </w:p>
        </w:tc>
        <w:tc>
          <w:tcPr>
            <w:tcW w:type="dxa" w:w="2340"/>
          </w:tcPr>
          <w:p>
            <w:r>
              <w:t>24.65%</w:t>
            </w:r>
          </w:p>
        </w:tc>
      </w:tr>
      <w:tr>
        <w:tc>
          <w:tcPr>
            <w:tcW w:type="dxa" w:w="2340"/>
          </w:tcPr>
          <w:p>
            <w:r>
              <w:t>2</w:t>
            </w:r>
          </w:p>
        </w:tc>
        <w:tc>
          <w:tcPr>
            <w:tcW w:type="dxa" w:w="2340"/>
          </w:tcPr>
          <w:p>
            <w:r>
              <w:t>3.5181</w:t>
            </w:r>
          </w:p>
        </w:tc>
        <w:tc>
          <w:tcPr>
            <w:tcW w:type="dxa" w:w="2340"/>
          </w:tcPr>
          <w:p>
            <w:r>
              <w:t>4.3488</w:t>
            </w:r>
          </w:p>
        </w:tc>
        <w:tc>
          <w:tcPr>
            <w:tcW w:type="dxa" w:w="2340"/>
          </w:tcPr>
          <w:p>
            <w:r>
              <w:t>25.24%</w:t>
            </w:r>
          </w:p>
        </w:tc>
      </w:tr>
      <w:tr>
        <w:tc>
          <w:tcPr>
            <w:tcW w:type="dxa" w:w="2340"/>
          </w:tcPr>
          <w:p>
            <w:r>
              <w:t>3</w:t>
            </w:r>
          </w:p>
        </w:tc>
        <w:tc>
          <w:tcPr>
            <w:tcW w:type="dxa" w:w="2340"/>
          </w:tcPr>
          <w:p>
            <w:r>
              <w:t>PENDING</w:t>
            </w:r>
          </w:p>
        </w:tc>
        <w:tc>
          <w:tcPr>
            <w:tcW w:type="dxa" w:w="2340"/>
          </w:tcPr>
          <w:p>
            <w:r>
              <w:t>PENDING</w:t>
            </w:r>
          </w:p>
        </w:tc>
        <w:tc>
          <w:tcPr>
            <w:tcW w:type="dxa" w:w="2340"/>
          </w:tcPr>
          <w:p>
            <w:r>
              <w:t>PENDING</w:t>
            </w:r>
          </w:p>
        </w:tc>
      </w:tr>
    </w:tbl>
    <w:p>
      <w:pPr>
        <w:jc w:val="both"/>
      </w:pPr>
      <w:r>
        <w:t>The third epoch was part of the documented three-epoch experiment, but its final metrics were not present in the available experiment record at the time this thesis draft was prepared. Those values must be inserted from the final notebook output before submission.</w:t>
      </w:r>
    </w:p>
    <w:p>
      <w:pPr>
        <w:pStyle w:val="Heading2"/>
      </w:pPr>
      <w:r>
        <w:t>4.8 Evaluation Procedure</w:t>
      </w:r>
    </w:p>
    <w:p>
      <w:pPr>
        <w:jc w:val="both"/>
      </w:pPr>
      <w:r>
        <w:t>Validation is performed by passing validation questions and their corresponding videos through the model without parameter updates. The predicted answer class is compared with the ground-truth class. Validation loss and accuracy are recorded after each training epoch.</w:t>
      </w:r>
    </w:p>
    <w:p>
      <w:pPr>
        <w:jc w:val="both"/>
      </w:pPr>
      <w:r>
        <w:t>The same evaluation procedure should be applied to the final test set once the final model checkpoint and experimental configuration have been selected.</w:t>
      </w:r>
    </w:p>
    <w:p>
      <w:pPr>
        <w:pStyle w:val="Heading2"/>
      </w:pPr>
      <w:r>
        <w:t>4.9 Reproducibility</w:t>
      </w:r>
    </w:p>
    <w:p>
      <w:pPr>
        <w:jc w:val="both"/>
      </w:pPr>
      <w:r>
        <w:t>To improve reproducibility, the final experiment should record the random seed, exact package versions, model initialization, dataset split, preprocessing configuration, optimizer settings, learning rate, batch size, number of epochs, checkpoint selection criterion, and hardware environment. The final thesis should also identify the exact model checkpoint used to generate the reported test results.</w:t>
      </w:r>
    </w:p>
    <w:p>
      <w:pPr>
        <w:pStyle w:val="Heading2"/>
      </w:pPr>
      <w:r>
        <w:t>4.10 Experimental Limitations</w:t>
      </w:r>
    </w:p>
    <w:p>
      <w:pPr>
        <w:jc w:val="both"/>
      </w:pPr>
      <w:r>
        <w:t>The principal experimental limitation is computational capacity. A 4 GB GPU restricts batch size, video resolution, frame count, and the size of models that can be trained efficiently. Consequently, the experiments emphasize a manageable architecture rather than exhaustive large-scale model comparison.</w:t>
      </w:r>
    </w:p>
    <w:p>
      <w:pPr>
        <w:jc w:val="both"/>
      </w:pPr>
      <w:r>
        <w:t>Another limitation is that the current evidence available for this draft does not include the final test-set metrics or a complete ablation study. These should be added after the remaining experiments are completed.</w:t>
      </w:r>
    </w:p>
    <w:p>
      <w:r>
        <w:br w:type="page"/>
      </w:r>
    </w:p>
    <w:p>
      <w:pPr>
        <w:jc w:val="center"/>
      </w:pPr>
      <w:r>
        <w:rPr>
          <w:rFonts w:ascii="Times New Roman" w:hAnsi="Times New Roman"/>
          <w:b/>
          <w:sz w:val="32"/>
        </w:rPr>
        <w:t>Chapter 5: Results and Analysis</w:t>
      </w:r>
    </w:p>
    <w:p>
      <w:pPr>
        <w:pStyle w:val="Heading2"/>
      </w:pPr>
      <w:r>
        <w:t>5.1 Introduction</w:t>
      </w:r>
    </w:p>
    <w:p>
      <w:pPr>
        <w:jc w:val="both"/>
      </w:pPr>
      <w:r>
        <w:t>This chapter presents the experimental results obtained during the current implementation. The results are divided into self-supervised representation learning and supervised VideoQA evaluation. Only metrics that have been recorded from the experiments are reported numerically. Results that have not yet been generated are explicitly identified as pending.</w:t>
      </w:r>
    </w:p>
    <w:p>
      <w:pPr>
        <w:pStyle w:val="Heading2"/>
      </w:pPr>
      <w:r>
        <w:t>5.2 Self-Supervised Learning Results</w:t>
      </w:r>
    </w:p>
    <w:p>
      <w:pPr>
        <w:jc w:val="both"/>
      </w:pPr>
      <w:r>
        <w:t>The self-supervised video representation-learning experiment was conducted using UCF101 with the R3D-18 video encoder and a 128-dimensional contrastive embedding. The first two documented epochs produced the following average losses.</w:t>
      </w:r>
    </w:p>
    <w:tbl>
      <w:tblPr>
        <w:tblStyle w:val="TableGrid"/>
        <w:tblW w:type="auto" w:w="0"/>
        <w:tblLook w:firstColumn="1" w:firstRow="1" w:lastColumn="0" w:lastRow="0" w:noHBand="0" w:noVBand="1" w:val="04A0"/>
      </w:tblPr>
      <w:tblGrid>
        <w:gridCol w:w="4680"/>
        <w:gridCol w:w="4680"/>
      </w:tblGrid>
      <w:tr>
        <w:tc>
          <w:tcPr>
            <w:tcW w:type="dxa" w:w="4680"/>
          </w:tcPr>
          <w:p>
            <w:r>
              <w:t>Epoch</w:t>
            </w:r>
          </w:p>
        </w:tc>
        <w:tc>
          <w:tcPr>
            <w:tcW w:type="dxa" w:w="4680"/>
          </w:tcPr>
          <w:p>
            <w:r>
              <w:t>Average Contrastive Loss</w:t>
            </w:r>
          </w:p>
        </w:tc>
      </w:tr>
      <w:tr>
        <w:tc>
          <w:tcPr>
            <w:tcW w:type="dxa" w:w="4680"/>
          </w:tcPr>
          <w:p>
            <w:r>
              <w:t>1</w:t>
            </w:r>
          </w:p>
        </w:tc>
        <w:tc>
          <w:tcPr>
            <w:tcW w:type="dxa" w:w="4680"/>
          </w:tcPr>
          <w:p>
            <w:r>
              <w:t>0.0009</w:t>
            </w:r>
          </w:p>
        </w:tc>
      </w:tr>
      <w:tr>
        <w:tc>
          <w:tcPr>
            <w:tcW w:type="dxa" w:w="4680"/>
          </w:tcPr>
          <w:p>
            <w:r>
              <w:t>2</w:t>
            </w:r>
          </w:p>
        </w:tc>
        <w:tc>
          <w:tcPr>
            <w:tcW w:type="dxa" w:w="4680"/>
          </w:tcPr>
          <w:p>
            <w:r>
              <w:t>0.0037</w:t>
            </w:r>
          </w:p>
        </w:tc>
      </w:tr>
    </w:tbl>
    <w:p>
      <w:pPr>
        <w:jc w:val="both"/>
      </w:pPr>
      <w:r>
        <w:t>The contrastive loss is not directly equivalent to downstream VideoQA accuracy. Therefore, these values should be interpreted as evidence of the optimization behaviour of the self-supervised objective rather than as a direct measure of semantic VideoQA performance.</w:t>
      </w:r>
    </w:p>
    <w:p>
      <w:pPr>
        <w:jc w:val="both"/>
      </w:pPr>
      <w:r>
        <w:t>The final thesis should include the complete self-supervised loss curve and the final epoch result. If a validation or transfer evaluation of the learned embeddings is performed, that result should also be reported.</w:t>
      </w:r>
    </w:p>
    <w:p>
      <w:pPr>
        <w:pStyle w:val="Heading2"/>
      </w:pPr>
      <w:r>
        <w:t>5.3 Initial Supervised VideoQA Results</w:t>
      </w:r>
    </w:p>
    <w:p>
      <w:pPr>
        <w:jc w:val="both"/>
      </w:pPr>
      <w:r>
        <w:t>The initial supervised MSVD-QA training stage produced a validation loss of 4.5678 and validation accuracy of 23.10% in the documented evaluation.</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Recorded value</w:t>
            </w:r>
          </w:p>
        </w:tc>
      </w:tr>
      <w:tr>
        <w:tc>
          <w:tcPr>
            <w:tcW w:type="dxa" w:w="4680"/>
          </w:tcPr>
          <w:p>
            <w:r>
              <w:t>Validation Loss</w:t>
            </w:r>
          </w:p>
        </w:tc>
        <w:tc>
          <w:tcPr>
            <w:tcW w:type="dxa" w:w="4680"/>
          </w:tcPr>
          <w:p>
            <w:r>
              <w:t>4.5678</w:t>
            </w:r>
          </w:p>
        </w:tc>
      </w:tr>
      <w:tr>
        <w:tc>
          <w:tcPr>
            <w:tcW w:type="dxa" w:w="4680"/>
          </w:tcPr>
          <w:p>
            <w:r>
              <w:t>Validation Accuracy</w:t>
            </w:r>
          </w:p>
        </w:tc>
        <w:tc>
          <w:tcPr>
            <w:tcW w:type="dxa" w:w="4680"/>
          </w:tcPr>
          <w:p>
            <w:r>
              <w:t>23.10%</w:t>
            </w:r>
          </w:p>
        </w:tc>
      </w:tr>
    </w:tbl>
    <w:p>
      <w:pPr>
        <w:jc w:val="both"/>
      </w:pPr>
      <w:r>
        <w:t>These results provide the baseline recorded for the supervised VideoQA pipeline before or alongside the subsequent language-model fine-tuning stage.</w:t>
      </w:r>
    </w:p>
    <w:p>
      <w:pPr>
        <w:pStyle w:val="Heading2"/>
      </w:pPr>
      <w:r>
        <w:t>5.4 DistilBERT Fine-Tuning Results</w:t>
      </w:r>
    </w:p>
    <w:p>
      <w:pPr>
        <w:jc w:val="both"/>
      </w:pPr>
      <w:r>
        <w:t>Fine-tuning the multimodal model with DistilBERT participation produced the following documented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Epoch</w:t>
            </w:r>
          </w:p>
        </w:tc>
        <w:tc>
          <w:tcPr>
            <w:tcW w:type="dxa" w:w="2340"/>
          </w:tcPr>
          <w:p>
            <w:r>
              <w:t>Training Loss</w:t>
            </w:r>
          </w:p>
        </w:tc>
        <w:tc>
          <w:tcPr>
            <w:tcW w:type="dxa" w:w="2340"/>
          </w:tcPr>
          <w:p>
            <w:r>
              <w:t>Validation Loss</w:t>
            </w:r>
          </w:p>
        </w:tc>
        <w:tc>
          <w:tcPr>
            <w:tcW w:type="dxa" w:w="2340"/>
          </w:tcPr>
          <w:p>
            <w:r>
              <w:t>Validation Accuracy</w:t>
            </w:r>
          </w:p>
        </w:tc>
      </w:tr>
      <w:tr>
        <w:tc>
          <w:tcPr>
            <w:tcW w:type="dxa" w:w="2340"/>
          </w:tcPr>
          <w:p>
            <w:r>
              <w:t>1</w:t>
            </w:r>
          </w:p>
        </w:tc>
        <w:tc>
          <w:tcPr>
            <w:tcW w:type="dxa" w:w="2340"/>
          </w:tcPr>
          <w:p>
            <w:r>
              <w:t>3.6322</w:t>
            </w:r>
          </w:p>
        </w:tc>
        <w:tc>
          <w:tcPr>
            <w:tcW w:type="dxa" w:w="2340"/>
          </w:tcPr>
          <w:p>
            <w:r>
              <w:t>4.3232</w:t>
            </w:r>
          </w:p>
        </w:tc>
        <w:tc>
          <w:tcPr>
            <w:tcW w:type="dxa" w:w="2340"/>
          </w:tcPr>
          <w:p>
            <w:r>
              <w:t>24.65%</w:t>
            </w:r>
          </w:p>
        </w:tc>
      </w:tr>
      <w:tr>
        <w:tc>
          <w:tcPr>
            <w:tcW w:type="dxa" w:w="2340"/>
          </w:tcPr>
          <w:p>
            <w:r>
              <w:t>2</w:t>
            </w:r>
          </w:p>
        </w:tc>
        <w:tc>
          <w:tcPr>
            <w:tcW w:type="dxa" w:w="2340"/>
          </w:tcPr>
          <w:p>
            <w:r>
              <w:t>3.5181</w:t>
            </w:r>
          </w:p>
        </w:tc>
        <w:tc>
          <w:tcPr>
            <w:tcW w:type="dxa" w:w="2340"/>
          </w:tcPr>
          <w:p>
            <w:r>
              <w:t>4.3488</w:t>
            </w:r>
          </w:p>
        </w:tc>
        <w:tc>
          <w:tcPr>
            <w:tcW w:type="dxa" w:w="2340"/>
          </w:tcPr>
          <w:p>
            <w:r>
              <w:t>25.24%</w:t>
            </w:r>
          </w:p>
        </w:tc>
      </w:tr>
      <w:tr>
        <w:tc>
          <w:tcPr>
            <w:tcW w:type="dxa" w:w="2340"/>
          </w:tcPr>
          <w:p>
            <w:r>
              <w:t>3</w:t>
            </w:r>
          </w:p>
        </w:tc>
        <w:tc>
          <w:tcPr>
            <w:tcW w:type="dxa" w:w="2340"/>
          </w:tcPr>
          <w:p>
            <w:r>
              <w:t>PENDING</w:t>
            </w:r>
          </w:p>
        </w:tc>
        <w:tc>
          <w:tcPr>
            <w:tcW w:type="dxa" w:w="2340"/>
          </w:tcPr>
          <w:p>
            <w:r>
              <w:t>PENDING</w:t>
            </w:r>
          </w:p>
        </w:tc>
        <w:tc>
          <w:tcPr>
            <w:tcW w:type="dxa" w:w="2340"/>
          </w:tcPr>
          <w:p>
            <w:r>
              <w:t>PENDING</w:t>
            </w:r>
          </w:p>
        </w:tc>
      </w:tr>
    </w:tbl>
    <w:p>
      <w:pPr>
        <w:jc w:val="both"/>
      </w:pPr>
      <w:r>
        <w:t>Across the first two completed epochs, training loss decreased from 3.6322 to 3.5181. Validation accuracy increased from 24.65% to 25.24%, while validation loss increased slightly from 4.3232 to 4.3488. This combination suggests that improvements in training loss did not translate into a proportional reduction in validation loss during these epochs.</w:t>
      </w:r>
    </w:p>
    <w:p>
      <w:pPr>
        <w:jc w:val="both"/>
      </w:pPr>
      <w:r>
        <w:t>The third epoch must be completed in the final results table using the recorded notebook output.</w:t>
      </w:r>
    </w:p>
    <w:p>
      <w:pPr>
        <w:pStyle w:val="Heading2"/>
      </w:pPr>
      <w:r>
        <w:t>5.5 Interpretation of the Current Results</w:t>
      </w:r>
    </w:p>
    <w:p>
      <w:pPr>
        <w:jc w:val="both"/>
      </w:pPr>
      <w:r>
        <w:t>The current experiments provide preliminary evidence that the multimodal VideoQA pipeline can be trained successfully under the available computational constraints. The validation accuracy observed during the documented fine-tuning stage reached 25.24% by the second epoch.</w:t>
      </w:r>
    </w:p>
    <w:p>
      <w:pPr>
        <w:jc w:val="both"/>
      </w:pPr>
      <w:r>
        <w:t>However, the current results are not sufficient to establish the contribution of each individual component. In particular, the research question concerning the contribution of self-supervised video representation learning requires controlled comparison between a model using the learned representation and an appropriate baseline without that representation.</w:t>
      </w:r>
    </w:p>
    <w:p>
      <w:pPr>
        <w:jc w:val="both"/>
      </w:pPr>
      <w:r>
        <w:t>The final analysis should therefore distinguish optimization behaviour from task performance and should avoid interpreting a single validation accuracy as evidence of general superiority.</w:t>
      </w:r>
    </w:p>
    <w:p>
      <w:pPr>
        <w:pStyle w:val="Heading2"/>
      </w:pPr>
      <w:r>
        <w:t>5.6 Recommended Final Comparisons</w:t>
      </w:r>
    </w:p>
    <w:p>
      <w:pPr>
        <w:pStyle w:val="ListBullet"/>
      </w:pPr>
      <w:r>
        <w:t>Baseline video representation + question encoder + classifier</w:t>
      </w:r>
    </w:p>
    <w:p>
      <w:pPr>
        <w:pStyle w:val="ListBullet"/>
      </w:pPr>
      <w:r>
        <w:t>Self-supervised video representation + question encoder + classifier</w:t>
      </w:r>
    </w:p>
    <w:p>
      <w:pPr>
        <w:pStyle w:val="ListBullet"/>
      </w:pPr>
      <w:r>
        <w:t>Self-supervised representation + multimodal fusion</w:t>
      </w:r>
    </w:p>
    <w:p>
      <w:pPr>
        <w:pStyle w:val="ListBullet"/>
      </w:pPr>
      <w:r>
        <w:t>Self-supervised representation + cross-attention + fine-tuned DistilBERT</w:t>
      </w:r>
    </w:p>
    <w:p>
      <w:pPr>
        <w:pStyle w:val="ListBullet"/>
      </w:pPr>
      <w:r>
        <w:t>Final proposed configuration on the held-out test set</w:t>
      </w:r>
    </w:p>
    <w:p>
      <w:pPr>
        <w:jc w:val="both"/>
      </w:pPr>
      <w:r>
        <w:t>These comparisons would provide evidence for the contribution of self-supervised representation learning, cross-attention, and language-model fine-tuning. If computational constraints prevent all comparisons, the final thesis should clearly state which ablations were feasible.</w:t>
      </w:r>
    </w:p>
    <w:p>
      <w:pPr>
        <w:pStyle w:val="Heading2"/>
      </w:pPr>
      <w:r>
        <w:t>5.7 Pending Final Results</w:t>
      </w:r>
    </w:p>
    <w:p>
      <w:pPr>
        <w:jc w:val="both"/>
      </w:pPr>
      <w:r>
        <w:t>The following values should be inserted before final thesis submission: final self-supervised training loss; final fine-tuning Epoch 3 metrics; final test accuracy; precision, recall, and F1-score if calculated; confusion analysis or answer-frequency analysis if appropriate; and results of any baseline or ablation experiments.</w:t>
      </w:r>
    </w:p>
    <w:p>
      <w:pPr>
        <w:jc w:val="both"/>
      </w:pPr>
      <w:r>
        <w:t>No unsupported numerical values are included in this draft.</w:t>
      </w:r>
    </w:p>
    <w:p>
      <w:pPr>
        <w:pStyle w:val="Heading2"/>
      </w:pPr>
      <w:r>
        <w:t>5.8 Summary</w:t>
      </w:r>
    </w:p>
    <w:p>
      <w:pPr>
        <w:jc w:val="both"/>
      </w:pPr>
      <w:r>
        <w:t>The recorded experiments show that the multimodal VideoQA system can be optimized under a constrained hardware environment and that the documented validation accuracy improved from 24.65% to 25.24% during the first two fine-tuning epochs. The available results also demonstrate the importance of monitoring both training and validation behaviour. A complete assessment of the research contribution requires the remaining final metrics and controlled comparisons.</w:t>
      </w:r>
    </w:p>
    <w:p>
      <w:r>
        <w:br w:type="page"/>
      </w:r>
    </w:p>
    <w:p>
      <w:pPr>
        <w:jc w:val="center"/>
      </w:pPr>
      <w:r>
        <w:rPr>
          <w:rFonts w:ascii="Times New Roman" w:hAnsi="Times New Roman"/>
          <w:b/>
          <w:sz w:val="32"/>
        </w:rPr>
        <w:t>Chapter 6: Discussion</w:t>
      </w:r>
    </w:p>
    <w:p>
      <w:pPr>
        <w:pStyle w:val="Heading2"/>
      </w:pPr>
      <w:r>
        <w:t>6.1 Introduction</w:t>
      </w:r>
    </w:p>
    <w:p>
      <w:pPr>
        <w:jc w:val="both"/>
      </w:pPr>
      <w:r>
        <w:t>This chapter discusses the implications of the experimental findings in relation to the research objectives and questions. The discussion separates observations supported by the recorded experiments from conclusions that require additional experiments.</w:t>
      </w:r>
    </w:p>
    <w:p>
      <w:pPr>
        <w:pStyle w:val="Heading2"/>
      </w:pPr>
      <w:r>
        <w:t>6.2 Self-Supervised Representation Learning</w:t>
      </w:r>
    </w:p>
    <w:p>
      <w:pPr>
        <w:jc w:val="both"/>
      </w:pPr>
      <w:r>
        <w:t>The self-supervised stage demonstrates the feasibility of training a video encoder using an objective that does not require manual question-answer annotations. This directly addresses the motivation of exploiting unlabeled video data.</w:t>
      </w:r>
    </w:p>
    <w:p>
      <w:pPr>
        <w:jc w:val="both"/>
      </w:pPr>
      <w:r>
        <w:t>The observed contrastive loss values confirm that the optimization process produced low-loss embeddings during the recorded epochs. Nevertheless, contrastive loss alone does not establish that the learned features are optimal for VideoQA. The most relevant evidence is whether those features improve downstream performance when compared with an appropriate baseline.</w:t>
      </w:r>
    </w:p>
    <w:p>
      <w:pPr>
        <w:pStyle w:val="Heading2"/>
      </w:pPr>
      <w:r>
        <w:t>6.3 Multimodal Learning</w:t>
      </w:r>
    </w:p>
    <w:p>
      <w:pPr>
        <w:jc w:val="both"/>
      </w:pPr>
      <w:r>
        <w:t>The VideoQA task requires the model to combine two different information sources: video and natural language. The use of a dedicated video encoder and DistilBERT question encoder allows each modality to be represented using a model suited to its structure.</w:t>
      </w:r>
    </w:p>
    <w:p>
      <w:pPr>
        <w:jc w:val="both"/>
      </w:pPr>
      <w:r>
        <w:t>The subsequent fusion stage is intended to connect question semantics with relevant visual information. This is important because the same video may support different answers depending on the question being asked.</w:t>
      </w:r>
    </w:p>
    <w:p>
      <w:pPr>
        <w:pStyle w:val="Heading2"/>
      </w:pPr>
      <w:r>
        <w:t>6.4 Cross-Attention</w:t>
      </w:r>
    </w:p>
    <w:p>
      <w:pPr>
        <w:jc w:val="both"/>
      </w:pPr>
      <w:r>
        <w:t>Cross-attention is included to provide question-conditioned interaction between the modalities. In principle, the question can guide the model toward video features that are relevant to answering it. This is preferable to assuming that all visual features contribute equally.</w:t>
      </w:r>
    </w:p>
    <w:p>
      <w:pPr>
        <w:jc w:val="both"/>
      </w:pPr>
      <w:r>
        <w:t>However, the current recorded experiments do not isolate cross-attention as an independent variable. Therefore, its specific contribution should be established through an ablation experiment rather than inferred solely from the final accuracy.</w:t>
      </w:r>
    </w:p>
    <w:p>
      <w:pPr>
        <w:pStyle w:val="Heading2"/>
      </w:pPr>
      <w:r>
        <w:t>6.5 Effect of Language Fine-Tuning</w:t>
      </w:r>
    </w:p>
    <w:p>
      <w:pPr>
        <w:jc w:val="both"/>
      </w:pPr>
      <w:r>
        <w:t>The documented fine-tuning results show a reduction in training loss from 3.6322 to 3.5181 between Epoch 1 and Epoch 2. Validation accuracy increased from 24.65% to 25.24% over the same period, while validation loss increased from 4.3232 to 4.3488.</w:t>
      </w:r>
    </w:p>
    <w:p>
      <w:pPr>
        <w:jc w:val="both"/>
      </w:pPr>
      <w:r>
        <w:t>The difference between training and validation behaviour illustrates why both metrics should be considered. A reduction in training loss indicates improved fit to the training data, but validation behaviour provides information about generalization to unseen validation examples.</w:t>
      </w:r>
    </w:p>
    <w:p>
      <w:pPr>
        <w:pStyle w:val="Heading2"/>
      </w:pPr>
      <w:r>
        <w:t>6.6 Resource-Constrained Learning</w:t>
      </w:r>
    </w:p>
    <w:p>
      <w:pPr>
        <w:jc w:val="both"/>
      </w:pPr>
      <w:r>
        <w:t>The research demonstrates a practical design strategy for multimodal VideoQA under limited computational resources. Eight frames at 112 × 112 resolution and a batch size of four were used for downstream training, reducing memory requirements compared with larger video configurations.</w:t>
      </w:r>
    </w:p>
    <w:p>
      <w:pPr>
        <w:jc w:val="both"/>
      </w:pPr>
      <w:r>
        <w:t>The use of DistilBERT rather than a substantially larger language model also reduces the computational burden. These choices, however, introduce trade-offs. Fewer frames may omit useful temporal information, lower resolution may reduce fine-grained visual detail, and a smaller language model may provide less capacity than larger alternatives.</w:t>
      </w:r>
    </w:p>
    <w:p>
      <w:pPr>
        <w:pStyle w:val="Heading2"/>
      </w:pPr>
      <w:r>
        <w:t>6.7 Relationship to Research Questions</w:t>
      </w:r>
    </w:p>
    <w:p>
      <w:pPr>
        <w:pStyle w:val="Heading3"/>
      </w:pPr>
      <w:r>
        <w:t>RQ1: How effectively can self-supervised learning be used to obtain useful video representations?</w:t>
      </w:r>
    </w:p>
    <w:p>
      <w:pPr>
        <w:jc w:val="both"/>
      </w:pPr>
      <w:r>
        <w:t>The current implementation demonstrates that self-supervised contrastive learning can be applied to unlabeled UCF101 videos and can produce trainable video embeddings. A definitive statement about usefulness for VideoQA requires comparison against a supervised or non-self-supervised representation baseline.</w:t>
      </w:r>
    </w:p>
    <w:p>
      <w:pPr>
        <w:pStyle w:val="Heading3"/>
      </w:pPr>
      <w:r>
        <w:t>RQ2: How can visual and textual representations be integrated?</w:t>
      </w:r>
    </w:p>
    <w:p>
      <w:pPr>
        <w:jc w:val="both"/>
      </w:pPr>
      <w:r>
        <w:t>The framework integrates a video representation with a contextual language representation and uses multimodal fusion to produce a joint representation for answer classification.</w:t>
      </w:r>
    </w:p>
    <w:p>
      <w:pPr>
        <w:pStyle w:val="Heading3"/>
      </w:pPr>
      <w:r>
        <w:t>RQ3: What role does cross-attention play?</w:t>
      </w:r>
    </w:p>
    <w:p>
      <w:pPr>
        <w:jc w:val="both"/>
      </w:pPr>
      <w:r>
        <w:t>Cross-attention provides a mechanism for question-conditioned visual feature selection. Its precise quantitative contribution remains to be established through an ablation experiment.</w:t>
      </w:r>
    </w:p>
    <w:p>
      <w:pPr>
        <w:pStyle w:val="Heading3"/>
      </w:pPr>
      <w:r>
        <w:t>RQ4: How effectively can the framework perform under limited resources?</w:t>
      </w:r>
    </w:p>
    <w:p>
      <w:pPr>
        <w:jc w:val="both"/>
      </w:pPr>
      <w:r>
        <w:t>The documented training runs show that the framework can be executed on the available 4 GB GPU using small batches and reduced video dimensions. The recorded validation accuracy reached 25.24% by the second documented fine-tuning epoch. Final test performance and training-time statistics are still required for a complete assessment.</w:t>
      </w:r>
    </w:p>
    <w:p>
      <w:pPr>
        <w:pStyle w:val="Heading3"/>
      </w:pPr>
      <w:r>
        <w:t>RQ5: What are the main limitations and challenges?</w:t>
      </w:r>
    </w:p>
    <w:p>
      <w:pPr>
        <w:jc w:val="both"/>
      </w:pPr>
      <w:r>
        <w:t>The main limitations include restricted GPU memory, computationally expensive video processing, the limited scale of the downstream benchmark relative to very large multimodal datasets, the need for predefined answer classes, and the incomplete experimental evidence currently available for component-level attribution.</w:t>
      </w:r>
    </w:p>
    <w:p>
      <w:pPr>
        <w:pStyle w:val="Heading2"/>
      </w:pPr>
      <w:r>
        <w:t>6.8 Limitations</w:t>
      </w:r>
    </w:p>
    <w:p>
      <w:pPr>
        <w:pStyle w:val="ListBullet"/>
      </w:pPr>
      <w:r>
        <w:t>Limited GPU memory restricts model size, batch size, frame count, and spatial resolution.</w:t>
      </w:r>
    </w:p>
    <w:p>
      <w:pPr>
        <w:pStyle w:val="ListBullet"/>
      </w:pPr>
      <w:r>
        <w:t>The current downstream task uses classification over a fixed answer vocabulary rather than unrestricted answer generation.</w:t>
      </w:r>
    </w:p>
    <w:p>
      <w:pPr>
        <w:pStyle w:val="ListBullet"/>
      </w:pPr>
      <w:r>
        <w:t>The documented results do not yet contain a complete test-set evaluation.</w:t>
      </w:r>
    </w:p>
    <w:p>
      <w:pPr>
        <w:pStyle w:val="ListBullet"/>
      </w:pPr>
      <w:r>
        <w:t>The contribution of individual components has not yet been fully isolated through ablation experiments.</w:t>
      </w:r>
    </w:p>
    <w:p>
      <w:pPr>
        <w:pStyle w:val="ListBullet"/>
      </w:pPr>
      <w:r>
        <w:t>Self-supervised representation quality is currently evaluated primarily through downstream use rather than an independent representation benchmark.</w:t>
      </w:r>
    </w:p>
    <w:p>
      <w:pPr>
        <w:pStyle w:val="Heading2"/>
      </w:pPr>
      <w:r>
        <w:t>6.9 Implications</w:t>
      </w:r>
    </w:p>
    <w:p>
      <w:pPr>
        <w:jc w:val="both"/>
      </w:pPr>
      <w:r>
        <w:t>The findings suggest that a practical VideoQA system does not necessarily require training every component from scratch. A staged approach can combine self-supervised learning from unlabeled video with pretrained language representations and supervised downstream learning.</w:t>
      </w:r>
    </w:p>
    <w:p>
      <w:pPr>
        <w:jc w:val="both"/>
      </w:pPr>
      <w:r>
        <w:t>At the same time, the results highlight that efficient implementation alone does not establish a research contribution. The final evaluation must demonstrate how the proposed components affect performance and must report limitations transparently.</w:t>
      </w:r>
    </w:p>
    <w:p>
      <w:r>
        <w:br w:type="page"/>
      </w:r>
    </w:p>
    <w:p>
      <w:pPr>
        <w:jc w:val="center"/>
      </w:pPr>
      <w:r>
        <w:rPr>
          <w:rFonts w:ascii="Times New Roman" w:hAnsi="Times New Roman"/>
          <w:b/>
          <w:sz w:val="32"/>
        </w:rPr>
        <w:t>Chapter 7: Conclusion and Future Work</w:t>
      </w:r>
    </w:p>
    <w:p>
      <w:pPr>
        <w:pStyle w:val="Heading2"/>
      </w:pPr>
      <w:r>
        <w:t>7.1 Conclusion</w:t>
      </w:r>
    </w:p>
    <w:p>
      <w:pPr>
        <w:jc w:val="both"/>
      </w:pPr>
      <w:r>
        <w:t>This research investigated a self-supervised multimodal approach to Video Question Answering with the objective of exploiting unlabeled video data for downstream semantic understanding. The framework combines self-supervised video representation learning, natural-language question encoding, multimodal fusion, and supervised answer classification.</w:t>
      </w:r>
    </w:p>
    <w:p>
      <w:pPr>
        <w:jc w:val="both"/>
      </w:pPr>
      <w:r>
        <w:t>The self-supervised stage uses unlabeled UCF101 videos and a 3D convolutional video encoder to learn compact representations through contrastive learning. The downstream VideoQA stage uses MSVD-QA, where video representations are combined with question representations generated by DistilBERT. Cross-modal interaction is incorporated to allow the model to relate the semantics of a question to visual information before predicting an answer from a predefined answer vocabulary.</w:t>
      </w:r>
    </w:p>
    <w:p>
      <w:pPr>
        <w:jc w:val="both"/>
      </w:pPr>
      <w:r>
        <w:t>The documented experiments demonstrate the practical feasibility of this pipeline under a constrained hardware environment. In the recorded fine-tuning experiment, validation accuracy increased from 24.65% in Epoch 1 to 25.24% in Epoch 2, while training loss decreased from 3.6322 to 3.5181. These results indicate that the model can learn from the available training data, although the complete contribution of self-supervised learning and cross-attention requires further controlled evaluation.</w:t>
      </w:r>
    </w:p>
    <w:p>
      <w:pPr>
        <w:jc w:val="both"/>
      </w:pPr>
      <w:r>
        <w:t>The research therefore provides an experimental foundation for studying the use of unlabeled video data in resource-conscious multimodal VideoQA. The final conclusions regarding performance improvement should be based on the completed test-set evaluation and component-level comparisons.</w:t>
      </w:r>
    </w:p>
    <w:p>
      <w:pPr>
        <w:pStyle w:val="Heading2"/>
      </w:pPr>
      <w:r>
        <w:t>7.2 Research Contributions</w:t>
      </w:r>
    </w:p>
    <w:p>
      <w:pPr>
        <w:pStyle w:val="ListBullet"/>
      </w:pPr>
      <w:r>
        <w:t>A practical pipeline for self-supervised video representation learning using unlabeled video data.</w:t>
      </w:r>
    </w:p>
    <w:p>
      <w:pPr>
        <w:pStyle w:val="ListBullet"/>
      </w:pPr>
      <w:r>
        <w:t>Integration of learned video representations with contextual natural-language representations.</w:t>
      </w:r>
    </w:p>
    <w:p>
      <w:pPr>
        <w:pStyle w:val="ListBullet"/>
      </w:pPr>
      <w:r>
        <w:t>Investigation of cross-modal attention for question-conditioned visual understanding.</w:t>
      </w:r>
    </w:p>
    <w:p>
      <w:pPr>
        <w:pStyle w:val="ListBullet"/>
      </w:pPr>
      <w:r>
        <w:t>A resource-conscious implementation suitable for limited GPU memory.</w:t>
      </w:r>
    </w:p>
    <w:p>
      <w:pPr>
        <w:pStyle w:val="ListBullet"/>
      </w:pPr>
      <w:r>
        <w:t>Empirical evaluation on the MSVD-QA VideoQA benchmark.</w:t>
      </w:r>
    </w:p>
    <w:p>
      <w:pPr>
        <w:pStyle w:val="Heading2"/>
      </w:pPr>
      <w:r>
        <w:t>7.3 Future Work</w:t>
      </w:r>
    </w:p>
    <w:p>
      <w:pPr>
        <w:jc w:val="both"/>
      </w:pPr>
      <w:r>
        <w:t>Several directions can extend this research.</w:t>
      </w:r>
    </w:p>
    <w:p>
      <w:pPr>
        <w:pStyle w:val="Heading3"/>
      </w:pPr>
      <w:r>
        <w:t>7.3.1 Larger and More Diverse Unlabeled Video Data</w:t>
      </w:r>
    </w:p>
    <w:p>
      <w:pPr>
        <w:jc w:val="both"/>
      </w:pPr>
      <w:r>
        <w:t>Future work can investigate larger and more diverse unlabeled video collections. Increasing the diversity of pretraining data may improve the generality of learned video representations.</w:t>
      </w:r>
    </w:p>
    <w:p>
      <w:pPr>
        <w:pStyle w:val="Heading3"/>
      </w:pPr>
      <w:r>
        <w:t>7.3.2 Improved Temporal Modelling</w:t>
      </w:r>
    </w:p>
    <w:p>
      <w:pPr>
        <w:jc w:val="both"/>
      </w:pPr>
      <w:r>
        <w:t>The current frame-sampling strategy uses a limited number of frames. Future work could investigate adaptive frame sampling, temporal Transformers, temporal attention, or hierarchical temporal modelling to capture longer-range event relationships.</w:t>
      </w:r>
    </w:p>
    <w:p>
      <w:pPr>
        <w:pStyle w:val="Heading3"/>
      </w:pPr>
      <w:r>
        <w:t>7.3.3 Stronger Self-Supervised Objectives</w:t>
      </w:r>
    </w:p>
    <w:p>
      <w:pPr>
        <w:jc w:val="both"/>
      </w:pPr>
      <w:r>
        <w:t>Future experiments could compare contrastive learning with masked video modelling and temporal-order prediction. Combining multiple self-supervised objectives may provide complementary learning signals.</w:t>
      </w:r>
    </w:p>
    <w:p>
      <w:pPr>
        <w:pStyle w:val="Heading3"/>
      </w:pPr>
      <w:r>
        <w:t>7.3.4 Multimodal Pretraining</w:t>
      </w:r>
    </w:p>
    <w:p>
      <w:pPr>
        <w:jc w:val="both"/>
      </w:pPr>
      <w:r>
        <w:t>Future work could investigate joint video-text pretraining so that the visual representation is learned with direct linguistic supervision or weak supervision before downstream VideoQA.</w:t>
      </w:r>
    </w:p>
    <w:p>
      <w:pPr>
        <w:pStyle w:val="Heading3"/>
      </w:pPr>
      <w:r>
        <w:t>7.3.5 Answer Generation</w:t>
      </w:r>
    </w:p>
    <w:p>
      <w:pPr>
        <w:jc w:val="both"/>
      </w:pPr>
      <w:r>
        <w:t>The present system performs classification over a predefined answer vocabulary. A future system could investigate generative answer prediction so that the model can produce answers outside a fixed set of classes.</w:t>
      </w:r>
    </w:p>
    <w:p>
      <w:pPr>
        <w:pStyle w:val="Heading3"/>
      </w:pPr>
      <w:r>
        <w:t>7.3.6 Ablation and Statistical Evaluation</w:t>
      </w:r>
    </w:p>
    <w:p>
      <w:pPr>
        <w:jc w:val="both"/>
      </w:pPr>
      <w:r>
        <w:t>Future evaluation should isolate the contribution of the video representation, self-supervised pretraining, cross-attention, and language-model fine-tuning. Multiple training runs with different random seeds could also be used to quantify variation in performance.</w:t>
      </w:r>
    </w:p>
    <w:p>
      <w:pPr>
        <w:pStyle w:val="Heading3"/>
      </w:pPr>
      <w:r>
        <w:t>7.3.7 Efficiency Improvements</w:t>
      </w:r>
    </w:p>
    <w:p>
      <w:pPr>
        <w:jc w:val="both"/>
      </w:pPr>
      <w:r>
        <w:t>Mixed precision, gradient accumulation, efficient frame sampling, feature caching, and lightweight video encoders could be explored to enable larger experiments on limited hardware.</w:t>
      </w:r>
    </w:p>
    <w:p>
      <w:pPr>
        <w:pStyle w:val="Heading2"/>
      </w:pPr>
      <w:r>
        <w:t>7.4 Final Statement</w:t>
      </w:r>
    </w:p>
    <w:p>
      <w:pPr>
        <w:jc w:val="both"/>
      </w:pPr>
      <w:r>
        <w:t>Video Question Answering remains a challenging multimodal problem because effective answering requires the joint understanding of visual content, temporal structure, and natural language. This research investigates a practical route toward the problem by learning video representations from unlabeled data and combining them with pretrained language representations. The experimental framework establishes a basis for further investigation into self-supervised multimodal VideoQA, while the remaining final evaluations will determine the quantitative strength of the proposed approach.</w:t>
      </w:r>
    </w:p>
    <w:p>
      <w:r>
        <w:br w:type="page"/>
      </w:r>
    </w:p>
    <w:p>
      <w:pPr>
        <w:jc w:val="center"/>
      </w:pPr>
      <w:r>
        <w:rPr>
          <w:rFonts w:ascii="Times New Roman" w:hAnsi="Times New Roman"/>
          <w:b/>
          <w:sz w:val="32"/>
        </w:rPr>
        <w:t>Final Reference List</w:t>
      </w:r>
    </w:p>
    <w:p>
      <w:pPr>
        <w:ind w:left="360" w:hanging="360"/>
        <w:jc w:val="both"/>
      </w:pPr>
      <w:r>
        <w:t>[1] A. Vaswani et al., “Attention Is All You Need,” Advances in Neural Information Processing Systems, vol. 30, 2017.</w:t>
      </w:r>
    </w:p>
    <w:p>
      <w:pPr>
        <w:ind w:left="360" w:hanging="360"/>
        <w:jc w:val="both"/>
      </w:pPr>
      <w:r>
        <w:t>[2] J. Devlin, M.-W. Chang, K. Lee, and K. Toutanova, “BERT: Pre-training of Deep Bidirectional Transformers for Language Understanding,” Proceedings of NAACL-HLT, pp. 4171–4186, 2019.</w:t>
      </w:r>
    </w:p>
    <w:p>
      <w:pPr>
        <w:ind w:left="360" w:hanging="360"/>
        <w:jc w:val="both"/>
      </w:pPr>
      <w:r>
        <w:t>[3] V. Sanh, L. Debut, J. Chaumond, and T. Wolf, “DistilBERT, a distilled version of BERT: smaller, faster, cheaper and lighter,” arXiv preprint arXiv:1910.01108, 2019.</w:t>
      </w:r>
    </w:p>
    <w:p>
      <w:pPr>
        <w:ind w:left="360" w:hanging="360"/>
        <w:jc w:val="both"/>
      </w:pPr>
      <w:r>
        <w:t>[4] Y. Jang et al., “TGIF-QA: Toward Spatio-Temporal Reasoning in Visual Question Answering,” Proceedings of the IEEE Conference on Computer Vision and Pattern Recognition (CVPR), pp. 2758–2766, 2017.</w:t>
      </w:r>
    </w:p>
    <w:p>
      <w:pPr>
        <w:ind w:left="360" w:hanging="360"/>
        <w:jc w:val="both"/>
      </w:pPr>
      <w:r>
        <w:t>[5] T. M. Le et al., “Hierarchical Conditional Relation Networks for Video Question Answering,” Proceedings of the IEEE/CVF Conference on Computer Vision and Pattern Recognition (CVPR), pp. 9972–9981, 2020.</w:t>
      </w:r>
    </w:p>
    <w:p>
      <w:pPr>
        <w:ind w:left="360" w:hanging="360"/>
        <w:jc w:val="both"/>
      </w:pPr>
      <w:r>
        <w:t>[6] Z. Tong et al., “VideoMAE: Masked Autoencoders are Data-Efficient Learners for Self-Supervised Video Pre-Training,” Advances in Neural Information Processing Systems, vol. 35, 2022.</w:t>
      </w:r>
    </w:p>
    <w:p>
      <w:pPr>
        <w:ind w:left="360" w:hanging="360"/>
        <w:jc w:val="both"/>
      </w:pPr>
      <w:r>
        <w:t>[7] A. Radford et al., “Learning Transferable Visual Models From Natural Language Supervision,” Proceedings of the 38th International Conference on Machine Learning, vol. 139, pp. 8748–8763,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