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32"/>
          <w:szCs w:val="32"/>
        </w:rPr>
        <w:t xml:space="preserve">Self-Supervised Video Question Answering from Unlabeled Video: Automatic QA Generation, Quality Filtering, and Iterative Self-Training</w:t>
      </w:r>
    </w:p>
    <w:p>
      <w:pPr>
        <w:spacing w:after="60"/>
        <w:jc w:val="center"/>
      </w:pPr>
      <w:r>
        <w:rPr>
          <w:rFonts w:ascii="Times New Roman" w:cs="Times New Roman" w:eastAsia="Times New Roman" w:hAnsi="Times New Roman"/>
          <w:sz w:val="22"/>
          <w:szCs w:val="22"/>
          <w:highlight w:val="yellow"/>
          <w:highlightCs w:val="yellow"/>
        </w:rPr>
        <w:t xml:space="preserve">[Author name]</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highlight w:val="yellow"/>
          <w:highlightCs w:val="yellow"/>
        </w:rPr>
        <w:t xml:space="preserve">[Supervisor name]</w:t>
      </w:r>
    </w:p>
    <w:p>
      <w:pPr>
        <w:spacing w:after="240"/>
        <w:jc w:val="center"/>
      </w:pPr>
      <w:r>
        <w:rPr>
          <w:rFonts w:ascii="Times New Roman" w:cs="Times New Roman" w:eastAsia="Times New Roman" w:hAnsi="Times New Roman"/>
          <w:i/>
          <w:iCs/>
          <w:sz w:val="20"/>
          <w:szCs w:val="20"/>
          <w:highlight w:val="yellow"/>
          <w:highlightCs w:val="yellow"/>
        </w:rPr>
        <w:t xml:space="preserve">[Department, University]</w:t>
      </w:r>
      <w:r>
        <w:rPr>
          <w:rFonts w:ascii="Times New Roman" w:cs="Times New Roman" w:eastAsia="Times New Roman" w:hAnsi="Times New Roman"/>
          <w:i/>
          <w:iCs/>
          <w:sz w:val="20"/>
          <w:szCs w:val="20"/>
        </w:rPr>
        <w:t xml:space="preserve"> • MSc Thesis Paper Draft</w:t>
      </w:r>
    </w:p>
    <w:p>
      <w:pPr>
        <w:spacing w:after="120" w:line="276"/>
        <w:jc w:val="both"/>
      </w:pPr>
      <w:r>
        <w:rPr>
          <w:rFonts w:ascii="Times New Roman" w:cs="Times New Roman" w:eastAsia="Times New Roman" w:hAnsi="Times New Roman"/>
          <w:i/>
          <w:iCs/>
          <w:sz w:val="20"/>
          <w:szCs w:val="20"/>
        </w:rPr>
        <w:t xml:space="preserve">Draft status: this is a structured first draft. The method, setup, and related-work sections are written; every highlighted </w:t>
      </w:r>
      <w:r>
        <w:rPr>
          <w:rFonts w:ascii="Times New Roman" w:cs="Times New Roman" w:eastAsia="Times New Roman" w:hAnsi="Times New Roman"/>
          <w:i/>
          <w:iCs/>
          <w:sz w:val="20"/>
          <w:szCs w:val="20"/>
          <w:highlight w:val="yellow"/>
          <w:highlightCs w:val="yellow"/>
        </w:rPr>
        <w:t xml:space="preserve">[placeholder]</w:t>
      </w:r>
      <w:r>
        <w:rPr>
          <w:rFonts w:ascii="Times New Roman" w:cs="Times New Roman" w:eastAsia="Times New Roman" w:hAnsi="Times New Roman"/>
          <w:i/>
          <w:iCs/>
          <w:sz w:val="20"/>
          <w:szCs w:val="20"/>
        </w:rPr>
        <w:t xml:space="preserve"> must be replaced with your own results, settings, and names. No experimental numbers have been invented. Verify every reference (authors, venue, year) before submission.</w:t>
      </w:r>
    </w:p>
    <w:p>
      <w:pPr>
        <w:pStyle w:val="Heading1"/>
      </w:pPr>
      <w:r>
        <w:rPr>
          <w:rFonts w:ascii="Times New Roman" w:cs="Times New Roman" w:eastAsia="Times New Roman" w:hAnsi="Times New Roman"/>
        </w:rPr>
        <w:t xml:space="preserve">Abstract</w:t>
      </w:r>
    </w:p>
    <w:p>
      <w:pPr>
        <w:spacing w:after="120" w:line="276"/>
        <w:jc w:val="both"/>
      </w:pPr>
      <w:r>
        <w:rPr>
          <w:rFonts w:ascii="Times New Roman" w:cs="Times New Roman" w:eastAsia="Times New Roman" w:hAnsi="Times New Roman"/>
        </w:rPr>
        <w:t xml:space="preserve">Video question answering (VideoQA) models are usually trained on human-annotated question–answer (QA) pairs, which are expensive to collect and hard to scale. We study whether a VideoQA model can be improved using only supervision generated automatically from unlabeled videos. We propose a pipeline that (i) extracts weak textual signals from raw videos, (ii) generates diverse QA pairs with an open-source language model, (iii) filters them with blind-question, consistency, and answerability checks, and (iv) fine-tunes a pretrained video-language model with low-rank adaptation over several self-training rounds guided by a difficulty curriculum. On </w:t>
      </w:r>
      <w:r>
        <w:rPr>
          <w:rFonts w:ascii="Times New Roman" w:cs="Times New Roman" w:eastAsia="Times New Roman" w:hAnsi="Times New Roman"/>
          <w:highlight w:val="yellow"/>
          <w:highlightCs w:val="yellow"/>
        </w:rPr>
        <w:t xml:space="preserve">[benchmarks TBD]</w:t>
      </w:r>
      <w:r>
        <w:rPr>
          <w:rFonts w:ascii="Times New Roman" w:cs="Times New Roman" w:eastAsia="Times New Roman" w:hAnsi="Times New Roman"/>
        </w:rPr>
        <w:t xml:space="preserve">, our approach improves over the zero-shot backbone by </w:t>
      </w:r>
      <w:r>
        <w:rPr>
          <w:rFonts w:ascii="Times New Roman" w:cs="Times New Roman" w:eastAsia="Times New Roman" w:hAnsi="Times New Roman"/>
          <w:highlight w:val="yellow"/>
          <w:highlightCs w:val="yellow"/>
        </w:rPr>
        <w:t xml:space="preserve">[X TBD]</w:t>
      </w:r>
      <w:r>
        <w:rPr>
          <w:rFonts w:ascii="Times New Roman" w:cs="Times New Roman" w:eastAsia="Times New Roman" w:hAnsi="Times New Roman"/>
        </w:rPr>
        <w:t xml:space="preserve"> points and reaches </w:t>
      </w:r>
      <w:r>
        <w:rPr>
          <w:rFonts w:ascii="Times New Roman" w:cs="Times New Roman" w:eastAsia="Times New Roman" w:hAnsi="Times New Roman"/>
          <w:highlight w:val="yellow"/>
          <w:highlightCs w:val="yellow"/>
        </w:rPr>
        <w:t xml:space="preserve">[Y TBD]</w:t>
      </w:r>
      <w:r>
        <w:rPr>
          <w:rFonts w:ascii="Times New Roman" w:cs="Times New Roman" w:eastAsia="Times New Roman" w:hAnsi="Times New Roman"/>
        </w:rPr>
        <w:t xml:space="preserve">% of a fully supervised model without any human-annotated QA pairs. Ablations show that </w:t>
      </w:r>
      <w:r>
        <w:rPr>
          <w:rFonts w:ascii="Times New Roman" w:cs="Times New Roman" w:eastAsia="Times New Roman" w:hAnsi="Times New Roman"/>
          <w:highlight w:val="yellow"/>
          <w:highlightCs w:val="yellow"/>
        </w:rPr>
        <w:t xml:space="preserve">[key finding TBD, e.g. the filtering stage]</w:t>
      </w:r>
      <w:r>
        <w:rPr>
          <w:rFonts w:ascii="Times New Roman" w:cs="Times New Roman" w:eastAsia="Times New Roman" w:hAnsi="Times New Roman"/>
        </w:rPr>
        <w:t xml:space="preserve"> contributes most of the gain, and accuracy improves </w:t>
      </w:r>
      <w:r>
        <w:rPr>
          <w:rFonts w:ascii="Times New Roman" w:cs="Times New Roman" w:eastAsia="Times New Roman" w:hAnsi="Times New Roman"/>
          <w:highlight w:val="yellow"/>
          <w:highlightCs w:val="yellow"/>
        </w:rPr>
        <w:t xml:space="preserve">[with data scale TBD]</w:t>
      </w:r>
      <w:r>
        <w:rPr>
          <w:rFonts w:ascii="Times New Roman" w:cs="Times New Roman" w:eastAsia="Times New Roman" w:hAnsi="Times New Roman"/>
        </w:rPr>
        <w:t xml:space="preserve">.</w:t>
      </w:r>
    </w:p>
    <w:p>
      <w:pPr>
        <w:spacing w:after="120" w:line="276"/>
        <w:jc w:val="both"/>
      </w:pPr>
      <w:r>
        <w:rPr>
          <w:rFonts w:ascii="Times New Roman" w:cs="Times New Roman" w:eastAsia="Times New Roman" w:hAnsi="Times New Roman"/>
          <w:i/>
          <w:iCs/>
        </w:rPr>
        <w:t xml:space="preserve">Keywords: video question answering, self-supervised learning, unlabeled video, synthetic data, self-training, multimodal large language models</w:t>
      </w:r>
    </w:p>
    <w:p>
      <w:pPr>
        <w:pStyle w:val="Heading1"/>
      </w:pPr>
      <w:r>
        <w:rPr>
          <w:rFonts w:ascii="Times New Roman" w:cs="Times New Roman" w:eastAsia="Times New Roman" w:hAnsi="Times New Roman"/>
        </w:rPr>
        <w:t xml:space="preserve">1. Introduction</w:t>
      </w:r>
    </w:p>
    <w:p>
      <w:pPr>
        <w:spacing w:after="120" w:line="276"/>
        <w:jc w:val="both"/>
      </w:pPr>
      <w:r>
        <w:rPr>
          <w:rFonts w:ascii="Times New Roman" w:cs="Times New Roman" w:eastAsia="Times New Roman" w:hAnsi="Times New Roman"/>
        </w:rPr>
        <w:t xml:space="preserve">Video question answering asks a model to answer a natural-language question about a video. Progress has been driven by large multimodal language models, and recent models score highly on standard benchmarks. Training and adapting such models, however, still depends on human-labeled QA pairs, and manual annotation of videos is tedious, expensive, and difficult to scale. At the same time, unlabeled video is abundant.</w:t>
      </w:r>
    </w:p>
    <w:p>
      <w:pPr>
        <w:spacing w:after="120" w:line="276"/>
        <w:jc w:val="both"/>
      </w:pPr>
      <w:r>
        <w:rPr>
          <w:rFonts w:ascii="Times New Roman" w:cs="Times New Roman" w:eastAsia="Times New Roman" w:hAnsi="Times New Roman"/>
        </w:rPr>
        <w:t xml:space="preserve">Prior work has shown that supervision for VideoQA can be produced automatically. Just Ask generated tens of millions of QA triplets from narrated videos using a text question-generation model (Yang et al., 2021). More recent work explores self-improvement without extra human labels, using curricula and self-evolution (CurEvo, 2026) and reinforcement learning on video pretext tasks (VideoSSR, 2025). Open questions remain: how to control the quality of automatically generated questions, how to prevent models from learning language shortcuts, and how to cover temporal and causal reasoning rather than only simple recognition questions.</w:t>
      </w:r>
    </w:p>
    <w:p>
      <w:pPr>
        <w:spacing w:after="120" w:line="276"/>
        <w:jc w:val="both"/>
      </w:pPr>
      <w:r>
        <w:rPr>
          <w:rFonts w:ascii="Times New Roman" w:cs="Times New Roman" w:eastAsia="Times New Roman" w:hAnsi="Times New Roman"/>
        </w:rPr>
        <w:t xml:space="preserve">In this work we study self-supervised VideoQA in the following setting: a pretrained video-language backbone, a pool of unlabeled videos, and no human-written QA pairs. Our contributions are:</w:t>
      </w:r>
    </w:p>
    <w:p>
      <w:pPr>
        <w:pStyle w:val="ListParagraph"/>
        <w:numPr>
          <w:ilvl w:val="0"/>
          <w:numId w:val="2"/>
        </w:numPr>
        <w:spacing w:after="60" w:line="276"/>
      </w:pPr>
      <w:r>
        <w:rPr>
          <w:rFonts w:ascii="Times New Roman" w:cs="Times New Roman" w:eastAsia="Times New Roman" w:hAnsi="Times New Roman"/>
        </w:rPr>
        <w:t xml:space="preserve">A fully automatic pipeline that turns unlabeled videos into a filtered VideoQA training set using only open-source models.</w:t>
      </w:r>
    </w:p>
    <w:p>
      <w:pPr>
        <w:pStyle w:val="ListParagraph"/>
        <w:numPr>
          <w:ilvl w:val="0"/>
          <w:numId w:val="2"/>
        </w:numPr>
        <w:spacing w:after="60" w:line="276"/>
      </w:pPr>
      <w:r>
        <w:rPr>
          <w:rFonts w:ascii="Times New Roman" w:cs="Times New Roman" w:eastAsia="Times New Roman" w:hAnsi="Times New Roman"/>
        </w:rPr>
        <w:t xml:space="preserve">Three complementary quality filters (blind-question, consistency, and answerability) and an analysis of how much each contributes.</w:t>
      </w:r>
    </w:p>
    <w:p>
      <w:pPr>
        <w:pStyle w:val="ListParagraph"/>
        <w:numPr>
          <w:ilvl w:val="0"/>
          <w:numId w:val="2"/>
        </w:numPr>
        <w:spacing w:after="60" w:line="276"/>
      </w:pPr>
      <w:r>
        <w:rPr>
          <w:rFonts w:ascii="Times New Roman" w:cs="Times New Roman" w:eastAsia="Times New Roman" w:hAnsi="Times New Roman"/>
        </w:rPr>
        <w:t xml:space="preserve">An iterative self-training procedure with a difficulty curriculum, and a study of its behavior over rounds, including confirmation bias.</w:t>
      </w:r>
    </w:p>
    <w:p>
      <w:pPr>
        <w:pStyle w:val="ListParagraph"/>
        <w:numPr>
          <w:ilvl w:val="0"/>
          <w:numId w:val="2"/>
        </w:numPr>
        <w:spacing w:after="60" w:line="276"/>
      </w:pPr>
      <w:r>
        <w:rPr>
          <w:rFonts w:ascii="Times New Roman" w:cs="Times New Roman" w:eastAsia="Times New Roman" w:hAnsi="Times New Roman"/>
        </w:rPr>
        <w:t xml:space="preserve">An empirical evaluation on </w:t>
      </w:r>
      <w:r>
        <w:rPr>
          <w:rFonts w:ascii="Times New Roman" w:cs="Times New Roman" w:eastAsia="Times New Roman" w:hAnsi="Times New Roman"/>
          <w:highlight w:val="yellow"/>
          <w:highlightCs w:val="yellow"/>
        </w:rPr>
        <w:t xml:space="preserve">[benchmarks TBD]</w:t>
      </w:r>
      <w:r>
        <w:rPr>
          <w:rFonts w:ascii="Times New Roman" w:cs="Times New Roman" w:eastAsia="Times New Roman" w:hAnsi="Times New Roman"/>
        </w:rPr>
        <w:t xml:space="preserve"> in zero-shot, low-label, and data-scaling settings, with per-question-type analysis.</w:t>
      </w:r>
    </w:p>
    <w:p>
      <w:pPr>
        <w:pStyle w:val="Heading1"/>
      </w:pPr>
      <w:r>
        <w:rPr>
          <w:rFonts w:ascii="Times New Roman" w:cs="Times New Roman" w:eastAsia="Times New Roman" w:hAnsi="Times New Roman"/>
        </w:rPr>
        <w:t xml:space="preserve">2. Related Work</w:t>
      </w:r>
    </w:p>
    <w:p>
      <w:pPr>
        <w:pStyle w:val="Heading2"/>
      </w:pPr>
      <w:r>
        <w:rPr>
          <w:rFonts w:ascii="Times New Roman" w:cs="Times New Roman" w:eastAsia="Times New Roman" w:hAnsi="Times New Roman"/>
        </w:rPr>
        <w:t xml:space="preserve">2.1 Video question answering and benchmarks</w:t>
      </w:r>
    </w:p>
    <w:p>
      <w:pPr>
        <w:spacing w:after="120" w:line="276"/>
        <w:jc w:val="both"/>
      </w:pPr>
      <w:r>
        <w:rPr>
          <w:rFonts w:ascii="Times New Roman" w:cs="Times New Roman" w:eastAsia="Times New Roman" w:hAnsi="Times New Roman"/>
        </w:rPr>
        <w:t xml:space="preserve">Early VideoQA benchmarks such as MSVD-QA and MSRVTT-QA (Xu et al., 2017) focus on short clips and mostly factual questions. NExT-QA (Xiao et al., 2021) emphasizes causal and temporal reasoning, and ActivityNet-QA (Yu et al., 2019) uses longer web videos. Recent benchmarks stress long videos and temporal understanding, including Video-MME (Fu et al., 2025) and TempCompass (Liu et al., 2024). Multimodal large language models such as Qwen2.5-VL and Qwen3-VL (Bai et al., 2025; Qwen Team, 2025) now serve as strong general backbones, and empirical studies examine VideoQA in the era of LLMs (Xiao et al., 2025).</w:t>
      </w:r>
    </w:p>
    <w:p>
      <w:pPr>
        <w:pStyle w:val="Heading2"/>
      </w:pPr>
      <w:r>
        <w:rPr>
          <w:rFonts w:ascii="Times New Roman" w:cs="Times New Roman" w:eastAsia="Times New Roman" w:hAnsi="Times New Roman"/>
        </w:rPr>
        <w:t xml:space="preserve">2.2 Learning VideoQA without manual annotation</w:t>
      </w:r>
    </w:p>
    <w:p>
      <w:pPr>
        <w:spacing w:after="120" w:line="276"/>
        <w:jc w:val="both"/>
      </w:pPr>
      <w:r>
        <w:rPr>
          <w:rFonts w:ascii="Times New Roman" w:cs="Times New Roman" w:eastAsia="Times New Roman" w:hAnsi="Times New Roman"/>
        </w:rPr>
        <w:t xml:space="preserve">Just Ask generates QA pairs from transcribed narrations and trains a contrastive video–question and answer model, introducing the zero-shot VideoQA setting (Yang et al., 2021; Yang et al., 2022). The same idea extends to web videos with alt-text (WebVidVQA3M). Frame–subtitle self-supervision replaces costly temporal annotations with the correspondence between frames and subtitles (Wang et al., 2022). CurEvo proposes curriculum-guided self-evolution in which a VideoQA model constructs supervision from unlabeled videos and improves without extra human labels (CurEvo, 2026). VideoSSR applies reinforcement learning with self-supervised video pretext tasks to multimodal language models (VideoSSR, 2025). Our work differs in </w:t>
      </w:r>
      <w:r>
        <w:rPr>
          <w:rFonts w:ascii="Times New Roman" w:cs="Times New Roman" w:eastAsia="Times New Roman" w:hAnsi="Times New Roman"/>
          <w:highlight w:val="yellow"/>
          <w:highlightCs w:val="yellow"/>
        </w:rPr>
        <w:t xml:space="preserve">[your distinction TBD, e.g. a systematic filtering study with open-source generators and iterative rounds]</w:t>
      </w:r>
      <w:r>
        <w:rPr>
          <w:rFonts w:ascii="Times New Roman" w:cs="Times New Roman" w:eastAsia="Times New Roman" w:hAnsi="Times New Roman"/>
        </w:rPr>
        <w:t xml:space="preserve">.</w:t>
      </w:r>
    </w:p>
    <w:p>
      <w:pPr>
        <w:pStyle w:val="Heading2"/>
      </w:pPr>
      <w:r>
        <w:rPr>
          <w:rFonts w:ascii="Times New Roman" w:cs="Times New Roman" w:eastAsia="Times New Roman" w:hAnsi="Times New Roman"/>
        </w:rPr>
        <w:t xml:space="preserve">2.3 Self-supervised video representation learning</w:t>
      </w:r>
    </w:p>
    <w:p>
      <w:pPr>
        <w:spacing w:after="120" w:line="276"/>
        <w:jc w:val="both"/>
      </w:pPr>
      <w:r>
        <w:rPr>
          <w:rFonts w:ascii="Times New Roman" w:cs="Times New Roman" w:eastAsia="Times New Roman" w:hAnsi="Times New Roman"/>
        </w:rPr>
        <w:t xml:space="preserve">Large-scale self-supervised video pretraining, such as V-JEPA 2 (Assran et al., 2025), learns strong video encoders from unlabeled video without language supervision and can be aligned with a language model for VideoQA. These methods self-supervise the visual encoder; we instead self-supervise the QA stage on top of a pretrained backbone, and the two directions are complementary.</w:t>
      </w:r>
    </w:p>
    <w:p>
      <w:pPr>
        <w:pStyle w:val="Heading1"/>
      </w:pPr>
      <w:r>
        <w:rPr>
          <w:rFonts w:ascii="Times New Roman" w:cs="Times New Roman" w:eastAsia="Times New Roman" w:hAnsi="Times New Roman"/>
        </w:rPr>
        <w:t xml:space="preserve">3. Method</w:t>
      </w:r>
    </w:p>
    <w:p>
      <w:pPr>
        <w:pStyle w:val="Heading2"/>
      </w:pPr>
      <w:r>
        <w:rPr>
          <w:rFonts w:ascii="Times New Roman" w:cs="Times New Roman" w:eastAsia="Times New Roman" w:hAnsi="Times New Roman"/>
        </w:rPr>
        <w:t xml:space="preserve">3.1 Problem formulation</w:t>
      </w:r>
    </w:p>
    <w:p>
      <w:pPr>
        <w:spacing w:after="120" w:line="276"/>
        <w:jc w:val="both"/>
      </w:pPr>
      <w:r>
        <w:rPr>
          <w:rFonts w:ascii="Times New Roman" w:cs="Times New Roman" w:eastAsia="Times New Roman" w:hAnsi="Times New Roman"/>
        </w:rPr>
        <w:t xml:space="preserve">Let V = {v_i} be a set of unlabeled videos and f_θ a pretrained video-language model that maps a video v and a question q to an answer a. No human-written (q, a) pairs are available. The goal is to construct a synthetic dataset D_gen = {(v, q, a)} from V and to obtain parameters θ’ that maximize accuracy on held-out human-annotated VideoQA benchmarks.</w:t>
      </w:r>
    </w:p>
    <w:p>
      <w:pPr>
        <w:pStyle w:val="Heading2"/>
      </w:pPr>
      <w:r>
        <w:rPr>
          <w:rFonts w:ascii="Times New Roman" w:cs="Times New Roman" w:eastAsia="Times New Roman" w:hAnsi="Times New Roman"/>
        </w:rPr>
        <w:t xml:space="preserve">3.2 Unlabeled video corpus</w:t>
      </w:r>
    </w:p>
    <w:p>
      <w:pPr>
        <w:spacing w:after="120" w:line="276"/>
        <w:jc w:val="both"/>
      </w:pPr>
      <w:r>
        <w:rPr>
          <w:rFonts w:ascii="Times New Roman" w:cs="Times New Roman" w:eastAsia="Times New Roman" w:hAnsi="Times New Roman"/>
        </w:rPr>
        <w:t xml:space="preserve">We use </w:t>
      </w:r>
      <w:r>
        <w:rPr>
          <w:rFonts w:ascii="Times New Roman" w:cs="Times New Roman" w:eastAsia="Times New Roman" w:hAnsi="Times New Roman"/>
          <w:highlight w:val="yellow"/>
          <w:highlightCs w:val="yellow"/>
        </w:rPr>
        <w:t xml:space="preserve">[corpus TBD, e.g. a subset of raw videos with class labels discarded]</w:t>
      </w:r>
      <w:r>
        <w:rPr>
          <w:rFonts w:ascii="Times New Roman" w:cs="Times New Roman" w:eastAsia="Times New Roman" w:hAnsi="Times New Roman"/>
        </w:rPr>
        <w:t xml:space="preserve"> containing </w:t>
      </w:r>
      <w:r>
        <w:rPr>
          <w:rFonts w:ascii="Times New Roman" w:cs="Times New Roman" w:eastAsia="Times New Roman" w:hAnsi="Times New Roman"/>
          <w:highlight w:val="yellow"/>
          <w:highlightCs w:val="yellow"/>
        </w:rPr>
        <w:t xml:space="preserve">[N TBD]</w:t>
      </w:r>
      <w:r>
        <w:rPr>
          <w:rFonts w:ascii="Times New Roman" w:cs="Times New Roman" w:eastAsia="Times New Roman" w:hAnsi="Times New Roman"/>
        </w:rPr>
        <w:t xml:space="preserve"> clips. Clips are segmented to </w:t>
      </w:r>
      <w:r>
        <w:rPr>
          <w:rFonts w:ascii="Times New Roman" w:cs="Times New Roman" w:eastAsia="Times New Roman" w:hAnsi="Times New Roman"/>
          <w:highlight w:val="yellow"/>
          <w:highlightCs w:val="yellow"/>
        </w:rPr>
        <w:t xml:space="preserve">[length TBD]</w:t>
      </w:r>
      <w:r>
        <w:rPr>
          <w:rFonts w:ascii="Times New Roman" w:cs="Times New Roman" w:eastAsia="Times New Roman" w:hAnsi="Times New Roman"/>
        </w:rPr>
        <w:t xml:space="preserve"> seconds. We remove any video that appears in the evaluation benchmarks to avoid contamination, and we record the license of each source.</w:t>
      </w:r>
    </w:p>
    <w:p>
      <w:pPr>
        <w:pStyle w:val="Heading2"/>
      </w:pPr>
      <w:r>
        <w:rPr>
          <w:rFonts w:ascii="Times New Roman" w:cs="Times New Roman" w:eastAsia="Times New Roman" w:hAnsi="Times New Roman"/>
        </w:rPr>
        <w:t xml:space="preserve">3.3 Weak signal extraction</w:t>
      </w:r>
    </w:p>
    <w:p>
      <w:pPr>
        <w:spacing w:after="120" w:line="276"/>
        <w:jc w:val="both"/>
      </w:pPr>
      <w:r>
        <w:rPr>
          <w:rFonts w:ascii="Times New Roman" w:cs="Times New Roman" w:eastAsia="Times New Roman" w:hAnsi="Times New Roman"/>
        </w:rPr>
        <w:t xml:space="preserve">For each clip we extract text signals without human labels: (a) dense frame captions from an open-source vision-language model, (b) ASR transcripts when speech is present, and optionally (c) coarse motion or object cues. Captions are time-stamped so that temporal order is preserved.</w:t>
      </w:r>
    </w:p>
    <w:p>
      <w:pPr>
        <w:pStyle w:val="Heading2"/>
      </w:pPr>
      <w:r>
        <w:rPr>
          <w:rFonts w:ascii="Times New Roman" w:cs="Times New Roman" w:eastAsia="Times New Roman" w:hAnsi="Times New Roman"/>
        </w:rPr>
        <w:t xml:space="preserve">3.4 Question–answer generation</w:t>
      </w:r>
    </w:p>
    <w:p>
      <w:pPr>
        <w:spacing w:after="120" w:line="276"/>
        <w:jc w:val="both"/>
      </w:pPr>
      <w:r>
        <w:rPr>
          <w:rFonts w:ascii="Times New Roman" w:cs="Times New Roman" w:eastAsia="Times New Roman" w:hAnsi="Times New Roman"/>
        </w:rPr>
        <w:t xml:space="preserve">A generator language model </w:t>
      </w:r>
      <w:r>
        <w:rPr>
          <w:rFonts w:ascii="Times New Roman" w:cs="Times New Roman" w:eastAsia="Times New Roman" w:hAnsi="Times New Roman"/>
          <w:highlight w:val="yellow"/>
          <w:highlightCs w:val="yellow"/>
        </w:rPr>
        <w:t xml:space="preserve">[model TBD]</w:t>
      </w:r>
      <w:r>
        <w:rPr>
          <w:rFonts w:ascii="Times New Roman" w:cs="Times New Roman" w:eastAsia="Times New Roman" w:hAnsi="Times New Roman"/>
        </w:rPr>
        <w:t xml:space="preserve"> receives the time-stamped signals and produces QA pairs. We prompt for balanced coverage of question types: descriptive (what/who/where), counting, temporal order (before/after), and causal (why/how). We also generate multiple-choice variants with plausible distractors. Appendix A gives the prompt template.</w:t>
      </w:r>
    </w:p>
    <w:p>
      <w:pPr>
        <w:pStyle w:val="Heading2"/>
      </w:pPr>
      <w:r>
        <w:rPr>
          <w:rFonts w:ascii="Times New Roman" w:cs="Times New Roman" w:eastAsia="Times New Roman" w:hAnsi="Times New Roman"/>
        </w:rPr>
        <w:t xml:space="preserve">3.5 Quality filtering</w:t>
      </w:r>
    </w:p>
    <w:p>
      <w:pPr>
        <w:spacing w:after="120" w:line="276"/>
        <w:jc w:val="both"/>
      </w:pPr>
      <w:r>
        <w:rPr>
          <w:rFonts w:ascii="Times New Roman" w:cs="Times New Roman" w:eastAsia="Times New Roman" w:hAnsi="Times New Roman"/>
        </w:rPr>
        <w:t xml:space="preserve">Automatically generated questions can be unanswerable, trivial, or solvable without the video. We apply three filters.</w:t>
      </w:r>
    </w:p>
    <w:p>
      <w:pPr>
        <w:pStyle w:val="ListParagraph"/>
        <w:numPr>
          <w:ilvl w:val="0"/>
          <w:numId w:val="3"/>
        </w:numPr>
        <w:spacing w:after="60" w:line="276"/>
      </w:pPr>
      <w:r>
        <w:rPr>
          <w:rFonts w:ascii="Times New Roman" w:cs="Times New Roman" w:eastAsia="Times New Roman" w:hAnsi="Times New Roman"/>
        </w:rPr>
        <w:t xml:space="preserve">Blind filter. A text-only model answers the question without any visual input. If its accuracy against the generated answer exceeds a threshold τ_b, the question is dropped, since it teaches language priors.</w:t>
      </w:r>
    </w:p>
    <w:p>
      <w:pPr>
        <w:pStyle w:val="ListParagraph"/>
        <w:numPr>
          <w:ilvl w:val="0"/>
          <w:numId w:val="3"/>
        </w:numPr>
        <w:spacing w:after="60" w:line="276"/>
      </w:pPr>
      <w:r>
        <w:rPr>
          <w:rFonts w:ascii="Times New Roman" w:cs="Times New Roman" w:eastAsia="Times New Roman" w:hAnsi="Times New Roman"/>
        </w:rPr>
        <w:t xml:space="preserve">Consistency filter. The backbone answers each question K times using different frame samplings. The pair is kept only if the agreement rate is at least τ_c and the majority answer matches the generated answer.</w:t>
      </w:r>
    </w:p>
    <w:p>
      <w:pPr>
        <w:pStyle w:val="ListParagraph"/>
        <w:numPr>
          <w:ilvl w:val="0"/>
          <w:numId w:val="3"/>
        </w:numPr>
        <w:spacing w:after="60" w:line="276"/>
      </w:pPr>
      <w:r>
        <w:rPr>
          <w:rFonts w:ascii="Times New Roman" w:cs="Times New Roman" w:eastAsia="Times New Roman" w:hAnsi="Times New Roman"/>
        </w:rPr>
        <w:t xml:space="preserve">Answerability filter. A judge model checks whether the answer is supported by the sampled frames and returns a score; pairs below τ_a are dropped.</w:t>
      </w:r>
    </w:p>
    <w:p>
      <w:pPr>
        <w:spacing w:after="120" w:before="60"/>
        <w:jc w:val="center"/>
      </w:pPr>
      <w:r>
        <w:rPr>
          <w:rFonts w:ascii="Cambria Math" w:cs="Cambria Math" w:eastAsia="Cambria Math" w:hAnsi="Cambria Math"/>
          <w:i/>
          <w:iCs/>
        </w:rPr>
        <w:t xml:space="preserve">keep(v, q, a) = [ blind(q) &lt; τ_b ] ∧ [ agree(v, q, a) ≥ τ_c ] ∧ [ judge(v, q, a) ≥ τ_a ]</w:t>
      </w:r>
    </w:p>
    <w:p>
      <w:pPr>
        <w:pStyle w:val="Heading2"/>
      </w:pPr>
      <w:r>
        <w:rPr>
          <w:rFonts w:ascii="Times New Roman" w:cs="Times New Roman" w:eastAsia="Times New Roman" w:hAnsi="Times New Roman"/>
        </w:rPr>
        <w:t xml:space="preserve">3.6 Training</w:t>
      </w:r>
    </w:p>
    <w:p>
      <w:pPr>
        <w:spacing w:after="120" w:line="276"/>
        <w:jc w:val="both"/>
      </w:pPr>
      <w:r>
        <w:rPr>
          <w:rFonts w:ascii="Times New Roman" w:cs="Times New Roman" w:eastAsia="Times New Roman" w:hAnsi="Times New Roman"/>
        </w:rPr>
        <w:t xml:space="preserve">We fine-tune the backbone with low-rank adaptation (LoRA; Hu et al., 2022) using the standard next-token cross-entropy loss on answer tokens. Only adapter weights are updated, which keeps memory requirements low and reduces forgetting of the backbone’s general abilities.</w:t>
      </w:r>
    </w:p>
    <w:p>
      <w:pPr>
        <w:pStyle w:val="Heading2"/>
      </w:pPr>
      <w:r>
        <w:rPr>
          <w:rFonts w:ascii="Times New Roman" w:cs="Times New Roman" w:eastAsia="Times New Roman" w:hAnsi="Times New Roman"/>
        </w:rPr>
        <w:t xml:space="preserve">3.7 Iterative self-training with a curriculum</w:t>
      </w:r>
    </w:p>
    <w:p>
      <w:pPr>
        <w:spacing w:after="120" w:line="276"/>
        <w:jc w:val="both"/>
      </w:pPr>
      <w:r>
        <w:rPr>
          <w:rFonts w:ascii="Times New Roman" w:cs="Times New Roman" w:eastAsia="Times New Roman" w:hAnsi="Times New Roman"/>
        </w:rPr>
        <w:t xml:space="preserve">Let M_0 be the pretrained backbone. In round r, the current model M_r re-scores the candidate pool, the filters are re-applied, and a new model M_{r+1} is trained. Questions are ordered by difficulty, estimated from the agreement rate, and early rounds use easier questions while later rounds add harder temporal and causal ones. To limit confirmation bias, the generator and the blind filter model are kept fixed across rounds, and we monitor accuracy on a small held-out validation split of </w:t>
      </w:r>
      <w:r>
        <w:rPr>
          <w:rFonts w:ascii="Times New Roman" w:cs="Times New Roman" w:eastAsia="Times New Roman" w:hAnsi="Times New Roman"/>
          <w:highlight w:val="yellow"/>
          <w:highlightCs w:val="yellow"/>
        </w:rPr>
        <w:t xml:space="preserve">[source TBD]</w:t>
      </w:r>
      <w:r>
        <w:rPr>
          <w:rFonts w:ascii="Times New Roman" w:cs="Times New Roman" w:eastAsia="Times New Roman" w:hAnsi="Times New Roman"/>
        </w:rPr>
        <w:t xml:space="preserve">.</w:t>
      </w:r>
    </w:p>
    <w:p>
      <w:pPr>
        <w:pStyle w:val="Heading1"/>
      </w:pPr>
      <w:r>
        <w:rPr>
          <w:rFonts w:ascii="Times New Roman" w:cs="Times New Roman" w:eastAsia="Times New Roman" w:hAnsi="Times New Roman"/>
        </w:rPr>
        <w:t xml:space="preserve">4. Experimental Setup</w:t>
      </w:r>
    </w:p>
    <w:p>
      <w:pPr>
        <w:pStyle w:val="Heading2"/>
      </w:pPr>
      <w:r>
        <w:rPr>
          <w:rFonts w:ascii="Times New Roman" w:cs="Times New Roman" w:eastAsia="Times New Roman" w:hAnsi="Times New Roman"/>
        </w:rPr>
        <w:t xml:space="preserve">4.1 Datasets and metrics</w:t>
      </w:r>
    </w:p>
    <w:p>
      <w:pPr>
        <w:spacing w:after="120" w:line="276"/>
        <w:jc w:val="both"/>
      </w:pPr>
      <w:r>
        <w:rPr>
          <w:rFonts w:ascii="Times New Roman" w:cs="Times New Roman" w:eastAsia="Times New Roman" w:hAnsi="Times New Roman"/>
        </w:rPr>
        <w:t xml:space="preserve">We evaluate on </w:t>
      </w:r>
      <w:r>
        <w:rPr>
          <w:rFonts w:ascii="Times New Roman" w:cs="Times New Roman" w:eastAsia="Times New Roman" w:hAnsi="Times New Roman"/>
          <w:highlight w:val="yellow"/>
          <w:highlightCs w:val="yellow"/>
        </w:rPr>
        <w:t xml:space="preserve">[MSVD-QA, MSRVTT-QA, ActivityNet-QA, NExT-QA, TempCompass, and Video-MME TBD, choose the subset you can run]</w:t>
      </w:r>
      <w:r>
        <w:rPr>
          <w:rFonts w:ascii="Times New Roman" w:cs="Times New Roman" w:eastAsia="Times New Roman" w:hAnsi="Times New Roman"/>
        </w:rPr>
        <w:t xml:space="preserve">. We report accuracy for open-ended and multiple-choice questions, and break results down by question type. All human-labeled training splits are unused unless stated otherwise.</w:t>
      </w:r>
    </w:p>
    <w:p>
      <w:pPr>
        <w:pStyle w:val="Heading2"/>
      </w:pPr>
      <w:r>
        <w:rPr>
          <w:rFonts w:ascii="Times New Roman" w:cs="Times New Roman" w:eastAsia="Times New Roman" w:hAnsi="Times New Roman"/>
        </w:rPr>
        <w:t xml:space="preserve">4.2 Baselines</w:t>
      </w:r>
    </w:p>
    <w:p>
      <w:pPr>
        <w:pStyle w:val="ListParagraph"/>
        <w:numPr>
          <w:ilvl w:val="0"/>
          <w:numId w:val="3"/>
        </w:numPr>
        <w:spacing w:after="60" w:line="276"/>
      </w:pPr>
      <w:r>
        <w:rPr>
          <w:rFonts w:ascii="Times New Roman" w:cs="Times New Roman" w:eastAsia="Times New Roman" w:hAnsi="Times New Roman"/>
        </w:rPr>
        <w:t xml:space="preserve">Zero-shot backbone: </w:t>
      </w:r>
      <w:r>
        <w:rPr>
          <w:rFonts w:ascii="Times New Roman" w:cs="Times New Roman" w:eastAsia="Times New Roman" w:hAnsi="Times New Roman"/>
          <w:highlight w:val="yellow"/>
          <w:highlightCs w:val="yellow"/>
        </w:rPr>
        <w:t xml:space="preserve">[model name and size TBD]</w:t>
      </w:r>
      <w:r>
        <w:rPr>
          <w:rFonts w:ascii="Times New Roman" w:cs="Times New Roman" w:eastAsia="Times New Roman" w:hAnsi="Times New Roman"/>
        </w:rPr>
        <w:t xml:space="preserve"> with no fine-tuning.</w:t>
      </w:r>
    </w:p>
    <w:p>
      <w:pPr>
        <w:pStyle w:val="ListParagraph"/>
        <w:numPr>
          <w:ilvl w:val="0"/>
          <w:numId w:val="3"/>
        </w:numPr>
        <w:spacing w:after="60" w:line="276"/>
      </w:pPr>
      <w:r>
        <w:rPr>
          <w:rFonts w:ascii="Times New Roman" w:cs="Times New Roman" w:eastAsia="Times New Roman" w:hAnsi="Times New Roman"/>
        </w:rPr>
        <w:t xml:space="preserve">Just Ask-style baseline: QA pairs generated from narrations without our filtering, reproduced under the same backbone.</w:t>
      </w:r>
    </w:p>
    <w:p>
      <w:pPr>
        <w:pStyle w:val="ListParagraph"/>
        <w:numPr>
          <w:ilvl w:val="0"/>
          <w:numId w:val="3"/>
        </w:numPr>
        <w:spacing w:after="60" w:line="276"/>
      </w:pPr>
      <w:r>
        <w:rPr>
          <w:rFonts w:ascii="Times New Roman" w:cs="Times New Roman" w:eastAsia="Times New Roman" w:hAnsi="Times New Roman"/>
        </w:rPr>
        <w:t xml:space="preserve">Ours without filtering, and ours with each filter individually (ablations).</w:t>
      </w:r>
    </w:p>
    <w:p>
      <w:pPr>
        <w:pStyle w:val="ListParagraph"/>
        <w:numPr>
          <w:ilvl w:val="0"/>
          <w:numId w:val="3"/>
        </w:numPr>
        <w:spacing w:after="60" w:line="276"/>
      </w:pPr>
      <w:r>
        <w:rPr>
          <w:rFonts w:ascii="Times New Roman" w:cs="Times New Roman" w:eastAsia="Times New Roman" w:hAnsi="Times New Roman"/>
        </w:rPr>
        <w:t xml:space="preserve">Supervised upper bound: the same backbone fine-tuned on the benchmark’s human-labeled training data.</w:t>
      </w:r>
    </w:p>
    <w:p>
      <w:pPr>
        <w:pStyle w:val="Heading2"/>
      </w:pPr>
      <w:r>
        <w:rPr>
          <w:rFonts w:ascii="Times New Roman" w:cs="Times New Roman" w:eastAsia="Times New Roman" w:hAnsi="Times New Roman"/>
        </w:rPr>
        <w:t xml:space="preserve">4.3 Implementation details</w:t>
      </w:r>
    </w:p>
    <w:p>
      <w:pPr>
        <w:spacing w:after="120" w:line="276"/>
        <w:jc w:val="both"/>
      </w:pPr>
      <w:r>
        <w:rPr>
          <w:rFonts w:ascii="Times New Roman" w:cs="Times New Roman" w:eastAsia="Times New Roman" w:hAnsi="Times New Roman"/>
        </w:rPr>
        <w:t xml:space="preserve">Backbone: </w:t>
      </w:r>
      <w:r>
        <w:rPr>
          <w:rFonts w:ascii="Times New Roman" w:cs="Times New Roman" w:eastAsia="Times New Roman" w:hAnsi="Times New Roman"/>
          <w:highlight w:val="yellow"/>
          <w:highlightCs w:val="yellow"/>
        </w:rPr>
        <w:t xml:space="preserve">[TBD]</w:t>
      </w:r>
      <w:r>
        <w:rPr>
          <w:rFonts w:ascii="Times New Roman" w:cs="Times New Roman" w:eastAsia="Times New Roman" w:hAnsi="Times New Roman"/>
        </w:rPr>
        <w:t xml:space="preserve">. Frames per video: </w:t>
      </w:r>
      <w:r>
        <w:rPr>
          <w:rFonts w:ascii="Times New Roman" w:cs="Times New Roman" w:eastAsia="Times New Roman" w:hAnsi="Times New Roman"/>
          <w:highlight w:val="yellow"/>
          <w:highlightCs w:val="yellow"/>
        </w:rPr>
        <w:t xml:space="preserve">[TBD]</w:t>
      </w:r>
      <w:r>
        <w:rPr>
          <w:rFonts w:ascii="Times New Roman" w:cs="Times New Roman" w:eastAsia="Times New Roman" w:hAnsi="Times New Roman"/>
        </w:rPr>
        <w:t xml:space="preserve">. LoRA rank / alpha / dropout: </w:t>
      </w:r>
      <w:r>
        <w:rPr>
          <w:rFonts w:ascii="Times New Roman" w:cs="Times New Roman" w:eastAsia="Times New Roman" w:hAnsi="Times New Roman"/>
          <w:highlight w:val="yellow"/>
          <w:highlightCs w:val="yellow"/>
        </w:rPr>
        <w:t xml:space="preserve">[TBD]</w:t>
      </w:r>
      <w:r>
        <w:rPr>
          <w:rFonts w:ascii="Times New Roman" w:cs="Times New Roman" w:eastAsia="Times New Roman" w:hAnsi="Times New Roman"/>
        </w:rPr>
        <w:t xml:space="preserve">. Learning rate, batch size, epochs: </w:t>
      </w:r>
      <w:r>
        <w:rPr>
          <w:rFonts w:ascii="Times New Roman" w:cs="Times New Roman" w:eastAsia="Times New Roman" w:hAnsi="Times New Roman"/>
          <w:highlight w:val="yellow"/>
          <w:highlightCs w:val="yellow"/>
        </w:rPr>
        <w:t xml:space="preserve">[TBD]</w:t>
      </w:r>
      <w:r>
        <w:rPr>
          <w:rFonts w:ascii="Times New Roman" w:cs="Times New Roman" w:eastAsia="Times New Roman" w:hAnsi="Times New Roman"/>
        </w:rPr>
        <w:t xml:space="preserve">. Generator model: </w:t>
      </w:r>
      <w:r>
        <w:rPr>
          <w:rFonts w:ascii="Times New Roman" w:cs="Times New Roman" w:eastAsia="Times New Roman" w:hAnsi="Times New Roman"/>
          <w:highlight w:val="yellow"/>
          <w:highlightCs w:val="yellow"/>
        </w:rPr>
        <w:t xml:space="preserve">[TBD]</w:t>
      </w:r>
      <w:r>
        <w:rPr>
          <w:rFonts w:ascii="Times New Roman" w:cs="Times New Roman" w:eastAsia="Times New Roman" w:hAnsi="Times New Roman"/>
        </w:rPr>
        <w:t xml:space="preserve">. Number of self-training rounds: </w:t>
      </w:r>
      <w:r>
        <w:rPr>
          <w:rFonts w:ascii="Times New Roman" w:cs="Times New Roman" w:eastAsia="Times New Roman" w:hAnsi="Times New Roman"/>
          <w:highlight w:val="yellow"/>
          <w:highlightCs w:val="yellow"/>
        </w:rPr>
        <w:t xml:space="preserve">[TBD]</w:t>
      </w:r>
      <w:r>
        <w:rPr>
          <w:rFonts w:ascii="Times New Roman" w:cs="Times New Roman" w:eastAsia="Times New Roman" w:hAnsi="Times New Roman"/>
        </w:rPr>
        <w:t xml:space="preserve">. Hardware and training time: </w:t>
      </w:r>
      <w:r>
        <w:rPr>
          <w:rFonts w:ascii="Times New Roman" w:cs="Times New Roman" w:eastAsia="Times New Roman" w:hAnsi="Times New Roman"/>
          <w:highlight w:val="yellow"/>
          <w:highlightCs w:val="yellow"/>
        </w:rPr>
        <w:t xml:space="preserve">[GPU type and hours TBD]</w:t>
      </w:r>
      <w:r>
        <w:rPr>
          <w:rFonts w:ascii="Times New Roman" w:cs="Times New Roman" w:eastAsia="Times New Roman" w:hAnsi="Times New Roman"/>
        </w:rPr>
        <w:t xml:space="preserve">. All results are averaged over </w:t>
      </w:r>
      <w:r>
        <w:rPr>
          <w:rFonts w:ascii="Times New Roman" w:cs="Times New Roman" w:eastAsia="Times New Roman" w:hAnsi="Times New Roman"/>
          <w:highlight w:val="yellow"/>
          <w:highlightCs w:val="yellow"/>
        </w:rPr>
        <w:t xml:space="preserve">[2–3 TBD]</w:t>
      </w:r>
      <w:r>
        <w:rPr>
          <w:rFonts w:ascii="Times New Roman" w:cs="Times New Roman" w:eastAsia="Times New Roman" w:hAnsi="Times New Roman"/>
        </w:rPr>
        <w:t xml:space="preserve"> seeds.</w:t>
      </w:r>
    </w:p>
    <w:p>
      <w:pPr>
        <w:pStyle w:val="Heading1"/>
      </w:pPr>
      <w:r>
        <w:rPr>
          <w:rFonts w:ascii="Times New Roman" w:cs="Times New Roman" w:eastAsia="Times New Roman" w:hAnsi="Times New Roman"/>
        </w:rPr>
        <w:t xml:space="preserve">5. Results</w:t>
      </w:r>
    </w:p>
    <w:p>
      <w:pPr>
        <w:spacing w:after="120" w:line="276"/>
        <w:jc w:val="both"/>
      </w:pPr>
      <w:r>
        <w:rPr>
          <w:rFonts w:ascii="Times New Roman" w:cs="Times New Roman" w:eastAsia="Times New Roman" w:hAnsi="Times New Roman"/>
        </w:rPr>
        <w:t xml:space="preserve">This section contains result tables to be filled with your own measurements. Report mean and standard deviation over seeds.</w:t>
      </w:r>
    </w:p>
    <w:p>
      <w:pPr>
        <w:pStyle w:val="Heading2"/>
      </w:pPr>
      <w:r>
        <w:rPr>
          <w:rFonts w:ascii="Times New Roman" w:cs="Times New Roman" w:eastAsia="Times New Roman" w:hAnsi="Times New Roman"/>
        </w:rPr>
        <w:t xml:space="preserve">5.1 Main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080"/>
        <w:gridCol w:w="1080"/>
        <w:gridCol w:w="1080"/>
        <w:gridCol w:w="1080"/>
        <w:gridCol w:w="1080"/>
        <w:gridCol w:w="1000"/>
      </w:tblGrid>
      <w:tr>
        <w:trPr>
          <w:tblHeader/>
        </w:trPr>
        <w:tc>
          <w:tcPr>
            <w:tcW w:type="dxa" w:w="26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Method</w:t>
            </w:r>
          </w:p>
        </w:tc>
        <w:tc>
          <w:tcPr>
            <w:tcW w:type="dxa" w:w="10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MSVD-QA</w:t>
            </w:r>
          </w:p>
        </w:tc>
        <w:tc>
          <w:tcPr>
            <w:tcW w:type="dxa" w:w="10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MSRVTT-QA</w:t>
            </w:r>
          </w:p>
        </w:tc>
        <w:tc>
          <w:tcPr>
            <w:tcW w:type="dxa" w:w="10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ActNet-QA</w:t>
            </w:r>
          </w:p>
        </w:tc>
        <w:tc>
          <w:tcPr>
            <w:tcW w:type="dxa" w:w="10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NExT-QA</w:t>
            </w:r>
          </w:p>
        </w:tc>
        <w:tc>
          <w:tcPr>
            <w:tcW w:type="dxa" w:w="10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TempC.</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Avg.</w:t>
            </w:r>
          </w:p>
        </w:tc>
      </w:tr>
      <w:tr>
        <w:trPr>
          <w:tblHeader w:val="false"/>
        </w:trPr>
        <w:tc>
          <w:tcPr>
            <w:tcW w:type="dxa" w:w="2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Zero-shot backbone</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r>
      <w:tr>
        <w:trPr>
          <w:tblHeader w:val="false"/>
        </w:trPr>
        <w:tc>
          <w:tcPr>
            <w:tcW w:type="dxa" w:w="2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Just Ask-style baseline</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r>
      <w:tr>
        <w:trPr>
          <w:tblHeader w:val="false"/>
        </w:trPr>
        <w:tc>
          <w:tcPr>
            <w:tcW w:type="dxa" w:w="2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Ours (no filtering)</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r>
      <w:tr>
        <w:trPr>
          <w:tblHeader w:val="false"/>
        </w:trPr>
        <w:tc>
          <w:tcPr>
            <w:tcW w:type="dxa" w:w="2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Ours (full)</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r>
      <w:tr>
        <w:trPr>
          <w:tblHeader w:val="false"/>
        </w:trPr>
        <w:tc>
          <w:tcPr>
            <w:tcW w:type="dxa" w:w="2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Supervised upper bound</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r>
    </w:tbl>
    <w:p>
      <w:pPr>
        <w:spacing w:after="200" w:before="80"/>
        <w:jc w:val="center"/>
      </w:pPr>
      <w:r>
        <w:rPr>
          <w:rFonts w:ascii="Times New Roman" w:cs="Times New Roman" w:eastAsia="Times New Roman" w:hAnsi="Times New Roman"/>
          <w:i/>
          <w:iCs/>
          <w:sz w:val="20"/>
          <w:szCs w:val="20"/>
        </w:rPr>
        <w:t xml:space="preserve">Table 1. Accuracy (%) on VideoQA benchmarks. Replace placeholders with your results.</w:t>
      </w:r>
    </w:p>
    <w:p>
      <w:pPr>
        <w:pStyle w:val="Heading2"/>
      </w:pPr>
      <w:r>
        <w:rPr>
          <w:rFonts w:ascii="Times New Roman" w:cs="Times New Roman" w:eastAsia="Times New Roman" w:hAnsi="Times New Roman"/>
        </w:rPr>
        <w:t xml:space="preserve">5.2 Low-label setting</w:t>
      </w:r>
    </w:p>
    <w:p>
      <w:pPr>
        <w:spacing w:after="120" w:line="276"/>
        <w:jc w:val="both"/>
      </w:pPr>
      <w:r>
        <w:rPr>
          <w:rFonts w:ascii="Times New Roman" w:cs="Times New Roman" w:eastAsia="Times New Roman" w:hAnsi="Times New Roman"/>
        </w:rPr>
        <w:t xml:space="preserve">We add 1% and 10% of human-labeled data on top of our generated data and compare with training on the labeled subset alone, to test whether self-generated supervision reduces annotation needs.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800"/>
        <w:gridCol w:w="1800"/>
        <w:gridCol w:w="1800"/>
      </w:tblGrid>
      <w:tr>
        <w:trPr>
          <w:tblHeader/>
        </w:trPr>
        <w:tc>
          <w:tcPr>
            <w:tcW w:type="dxa" w:w="36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Training data</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1% labels</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10% labels</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100% labels</w:t>
            </w:r>
          </w:p>
        </w:tc>
      </w:tr>
      <w:tr>
        <w:trPr>
          <w:tblHeader w:val="false"/>
        </w:trPr>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Human labels only</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r>
      <w:tr>
        <w:trPr>
          <w:tblHeader w:val="false"/>
        </w:trPr>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Generated + human labels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r>
    </w:tbl>
    <w:p>
      <w:pPr>
        <w:spacing w:after="200" w:before="80"/>
        <w:jc w:val="center"/>
      </w:pPr>
      <w:r>
        <w:rPr>
          <w:rFonts w:ascii="Times New Roman" w:cs="Times New Roman" w:eastAsia="Times New Roman" w:hAnsi="Times New Roman"/>
          <w:i/>
          <w:iCs/>
          <w:sz w:val="20"/>
          <w:szCs w:val="20"/>
        </w:rPr>
        <w:t xml:space="preserve">Table 2. Low-label results (accuracy %, dataset: </w:t>
      </w:r>
      <w:r>
        <w:rPr>
          <w:rFonts w:ascii="Times New Roman" w:cs="Times New Roman" w:eastAsia="Times New Roman" w:hAnsi="Times New Roman"/>
          <w:i/>
          <w:iCs/>
          <w:sz w:val="20"/>
          <w:szCs w:val="20"/>
          <w:highlight w:val="yellow"/>
          <w:highlightCs w:val="yellow"/>
        </w:rPr>
        <w:t xml:space="preserve">[TBD]</w:t>
      </w:r>
      <w:r>
        <w:rPr>
          <w:rFonts w:ascii="Times New Roman" w:cs="Times New Roman" w:eastAsia="Times New Roman" w:hAnsi="Times New Roman"/>
          <w:i/>
          <w:iCs/>
          <w:sz w:val="20"/>
          <w:szCs w:val="20"/>
        </w:rPr>
        <w:t xml:space="preserve">).</w:t>
      </w:r>
    </w:p>
    <w:p>
      <w:pPr>
        <w:pStyle w:val="Heading2"/>
      </w:pPr>
      <w:r>
        <w:rPr>
          <w:rFonts w:ascii="Times New Roman" w:cs="Times New Roman" w:eastAsia="Times New Roman" w:hAnsi="Times New Roman"/>
        </w:rPr>
        <w:t xml:space="preserve">5.3 Ablation study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800"/>
        <w:gridCol w:w="1800"/>
        <w:gridCol w:w="1800"/>
      </w:tblGrid>
      <w:tr>
        <w:trPr>
          <w:tblHeader/>
        </w:trPr>
        <w:tc>
          <w:tcPr>
            <w:tcW w:type="dxa" w:w="36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Configuration</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Data kept</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Accuracy</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Δ vs. full</w:t>
            </w:r>
          </w:p>
        </w:tc>
      </w:tr>
      <w:tr>
        <w:trPr>
          <w:tblHeader w:val="false"/>
        </w:trPr>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No filtering</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r>
      <w:tr>
        <w:trPr>
          <w:tblHeader w:val="false"/>
        </w:trPr>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blind filter only</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r>
      <w:tr>
        <w:trPr>
          <w:tblHeader w:val="false"/>
        </w:trPr>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consistency filter only</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r>
      <w:tr>
        <w:trPr>
          <w:tblHeader w:val="false"/>
        </w:trPr>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 answerability filter only</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r>
      <w:tr>
        <w:trPr>
          <w:tblHeader w:val="false"/>
        </w:trPr>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All filters (full)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rPr>
              <w:t xml:space="preserve">0</w:t>
            </w:r>
          </w:p>
        </w:tc>
      </w:tr>
      <w:tr>
        <w:trPr>
          <w:tblHeader w:val="false"/>
        </w:trPr>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Full, no curriculum</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r>
      <w:tr>
        <w:trPr>
          <w:tblHeader w:val="false"/>
        </w:trPr>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Full, 1 vs. </w:t>
            </w:r>
            <w:r>
              <w:rPr>
                <w:rFonts w:ascii="Times New Roman" w:cs="Times New Roman" w:eastAsia="Times New Roman" w:hAnsi="Times New Roman"/>
                <w:b w:val="false"/>
                <w:bCs w:val="false"/>
                <w:sz w:val="19"/>
                <w:szCs w:val="19"/>
                <w:highlight w:val="yellow"/>
                <w:highlightCs w:val="yellow"/>
              </w:rPr>
              <w:t xml:space="preserve">[R TBD]</w:t>
            </w:r>
            <w:r>
              <w:rPr>
                <w:rFonts w:ascii="Times New Roman" w:cs="Times New Roman" w:eastAsia="Times New Roman" w:hAnsi="Times New Roman"/>
                <w:b w:val="false"/>
                <w:bCs w:val="false"/>
                <w:sz w:val="19"/>
                <w:szCs w:val="19"/>
              </w:rPr>
              <w:t xml:space="preserve"> rounds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r>
    </w:tbl>
    <w:p>
      <w:pPr>
        <w:spacing w:after="200" w:before="80"/>
        <w:jc w:val="center"/>
      </w:pPr>
      <w:r>
        <w:rPr>
          <w:rFonts w:ascii="Times New Roman" w:cs="Times New Roman" w:eastAsia="Times New Roman" w:hAnsi="Times New Roman"/>
          <w:i/>
          <w:iCs/>
          <w:sz w:val="20"/>
          <w:szCs w:val="20"/>
        </w:rPr>
        <w:t xml:space="preserve">Table 3. Ablations on </w:t>
      </w:r>
      <w:r>
        <w:rPr>
          <w:rFonts w:ascii="Times New Roman" w:cs="Times New Roman" w:eastAsia="Times New Roman" w:hAnsi="Times New Roman"/>
          <w:i/>
          <w:iCs/>
          <w:sz w:val="20"/>
          <w:szCs w:val="20"/>
          <w:highlight w:val="yellow"/>
          <w:highlightCs w:val="yellow"/>
        </w:rPr>
        <w:t xml:space="preserve">[dataset TBD]</w:t>
      </w:r>
      <w:r>
        <w:rPr>
          <w:rFonts w:ascii="Times New Roman" w:cs="Times New Roman" w:eastAsia="Times New Roman" w:hAnsi="Times New Roman"/>
          <w:i/>
          <w:iCs/>
          <w:sz w:val="20"/>
          <w:szCs w:val="20"/>
        </w:rPr>
        <w:t xml:space="preserve">.</w:t>
      </w:r>
    </w:p>
    <w:p>
      <w:pPr>
        <w:pStyle w:val="Heading2"/>
      </w:pPr>
      <w:r>
        <w:rPr>
          <w:rFonts w:ascii="Times New Roman" w:cs="Times New Roman" w:eastAsia="Times New Roman" w:hAnsi="Times New Roman"/>
        </w:rPr>
        <w:t xml:space="preserve">5.4 Data scaling</w:t>
      </w:r>
    </w:p>
    <w:p>
      <w:pPr>
        <w:spacing w:after="120" w:line="276"/>
        <w:jc w:val="both"/>
      </w:pPr>
      <w:r>
        <w:rPr>
          <w:rFonts w:ascii="Times New Roman" w:cs="Times New Roman" w:eastAsia="Times New Roman" w:hAnsi="Times New Roman"/>
        </w:rPr>
        <w:t xml:space="preserve">Plot accuracy against the number of generated QA pairs (for example 10K, 50K, 100K, 500K) for the filtered and unfiltered settings. Describe where gains saturate and whether filtering changes the slope. </w:t>
      </w:r>
      <w:r>
        <w:rPr>
          <w:rFonts w:ascii="Times New Roman" w:cs="Times New Roman" w:eastAsia="Times New Roman" w:hAnsi="Times New Roman"/>
          <w:highlight w:val="yellow"/>
          <w:highlightCs w:val="yellow"/>
        </w:rPr>
        <w:t xml:space="preserve">[Figure 1 TBD]</w:t>
      </w:r>
    </w:p>
    <w:p>
      <w:pPr>
        <w:pStyle w:val="Heading2"/>
      </w:pPr>
      <w:r>
        <w:rPr>
          <w:rFonts w:ascii="Times New Roman" w:cs="Times New Roman" w:eastAsia="Times New Roman" w:hAnsi="Times New Roman"/>
        </w:rPr>
        <w:t xml:space="preserve">5.5 Analysis by question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500"/>
        <w:gridCol w:w="1500"/>
      </w:tblGrid>
      <w:tr>
        <w:trPr>
          <w:tblHeader/>
        </w:trPr>
        <w:tc>
          <w:tcPr>
            <w:tcW w:type="dxa" w:w="30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19"/>
                <w:szCs w:val="19"/>
              </w:rPr>
              <w:t xml:space="preserve">Question type</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Zero-shot</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Unfiltered</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Ours (full)</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19"/>
                <w:szCs w:val="19"/>
              </w:rPr>
              <w:t xml:space="preserve">Supervised</w:t>
            </w:r>
          </w:p>
        </w:tc>
      </w:tr>
      <w:tr>
        <w:trPr>
          <w:tblHeader w:val="false"/>
        </w:trPr>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Descriptive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r>
      <w:tr>
        <w:trPr>
          <w:tblHeader w:val="false"/>
        </w:trPr>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Counting</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r>
      <w:tr>
        <w:trPr>
          <w:tblHeader w:val="false"/>
        </w:trPr>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Temporal order</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r>
      <w:tr>
        <w:trPr>
          <w:tblHeader w:val="false"/>
        </w:trPr>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9"/>
                <w:szCs w:val="19"/>
              </w:rPr>
              <w:t xml:space="preserve">Causal</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9"/>
                <w:szCs w:val="19"/>
                <w:highlight w:val="yellow"/>
                <w:highlightCs w:val="yellow"/>
              </w:rPr>
              <w:t xml:space="preserve">[TBD]</w:t>
            </w:r>
          </w:p>
        </w:tc>
      </w:tr>
    </w:tbl>
    <w:p>
      <w:pPr>
        <w:spacing w:after="200" w:before="80"/>
        <w:jc w:val="center"/>
      </w:pPr>
      <w:r>
        <w:rPr>
          <w:rFonts w:ascii="Times New Roman" w:cs="Times New Roman" w:eastAsia="Times New Roman" w:hAnsi="Times New Roman"/>
          <w:i/>
          <w:iCs/>
          <w:sz w:val="20"/>
          <w:szCs w:val="20"/>
        </w:rPr>
        <w:t xml:space="preserve">Table 4. Accuracy (%) by question type.</w:t>
      </w:r>
    </w:p>
    <w:p>
      <w:pPr>
        <w:pStyle w:val="Heading2"/>
      </w:pPr>
      <w:r>
        <w:rPr>
          <w:rFonts w:ascii="Times New Roman" w:cs="Times New Roman" w:eastAsia="Times New Roman" w:hAnsi="Times New Roman"/>
        </w:rPr>
        <w:t xml:space="preserve">5.6 Qualitative examples and failure cases</w:t>
      </w:r>
    </w:p>
    <w:p>
      <w:pPr>
        <w:spacing w:after="120" w:line="276"/>
        <w:jc w:val="both"/>
      </w:pPr>
      <w:r>
        <w:rPr>
          <w:rFonts w:ascii="Times New Roman" w:cs="Times New Roman" w:eastAsia="Times New Roman" w:hAnsi="Times New Roman"/>
        </w:rPr>
        <w:t xml:space="preserve">Show </w:t>
      </w:r>
      <w:r>
        <w:rPr>
          <w:rFonts w:ascii="Times New Roman" w:cs="Times New Roman" w:eastAsia="Times New Roman" w:hAnsi="Times New Roman"/>
          <w:highlight w:val="yellow"/>
          <w:highlightCs w:val="yellow"/>
        </w:rPr>
        <w:t xml:space="preserve">[4–6 TBD]</w:t>
      </w:r>
      <w:r>
        <w:rPr>
          <w:rFonts w:ascii="Times New Roman" w:cs="Times New Roman" w:eastAsia="Times New Roman" w:hAnsi="Times New Roman"/>
        </w:rPr>
        <w:t xml:space="preserve"> examples: successes, questions removed by each filter, and typical failures (for example, long-range temporal order or small objects). Discuss patterns you observe.</w:t>
      </w:r>
    </w:p>
    <w:p>
      <w:pPr>
        <w:pStyle w:val="Heading1"/>
      </w:pPr>
      <w:r>
        <w:rPr>
          <w:rFonts w:ascii="Times New Roman" w:cs="Times New Roman" w:eastAsia="Times New Roman" w:hAnsi="Times New Roman"/>
        </w:rPr>
        <w:t xml:space="preserve">6. Discussion and Limitations</w:t>
      </w:r>
    </w:p>
    <w:p>
      <w:pPr>
        <w:spacing w:after="120" w:line="276"/>
        <w:jc w:val="both"/>
      </w:pPr>
      <w:r>
        <w:rPr>
          <w:rFonts w:ascii="Times New Roman" w:cs="Times New Roman" w:eastAsia="Times New Roman" w:hAnsi="Times New Roman"/>
        </w:rPr>
        <w:t xml:space="preserve">Discuss what the results show about the value of filtering versus data scale, and how close self-generated supervision comes to human labels. Address the following limitations honestly: (i) the generator and judge models can share biases with the backbone, so self-training may reinforce its own errors; (ii) captions and ASR give a weak view of fine visual detail, which limits questions on small objects and precise timing; (iii) videos without speech or informative captions yield fewer, easier questions; (iv) results depend on the chosen backbone and may not transfer to other model families; (v) </w:t>
      </w:r>
      <w:r>
        <w:rPr>
          <w:rFonts w:ascii="Times New Roman" w:cs="Times New Roman" w:eastAsia="Times New Roman" w:hAnsi="Times New Roman"/>
          <w:highlight w:val="yellow"/>
          <w:highlightCs w:val="yellow"/>
        </w:rPr>
        <w:t xml:space="preserve">[compute or data limits specific to your work TBD]</w:t>
      </w:r>
      <w:r>
        <w:rPr>
          <w:rFonts w:ascii="Times New Roman" w:cs="Times New Roman" w:eastAsia="Times New Roman" w:hAnsi="Times New Roman"/>
        </w:rPr>
        <w:t xml:space="preserve">.</w:t>
      </w:r>
    </w:p>
    <w:p>
      <w:pPr>
        <w:pStyle w:val="Heading1"/>
      </w:pPr>
      <w:r>
        <w:rPr>
          <w:rFonts w:ascii="Times New Roman" w:cs="Times New Roman" w:eastAsia="Times New Roman" w:hAnsi="Times New Roman"/>
        </w:rPr>
        <w:t xml:space="preserve">7. Conclusion</w:t>
      </w:r>
    </w:p>
    <w:p>
      <w:pPr>
        <w:spacing w:after="120" w:line="276"/>
        <w:jc w:val="both"/>
      </w:pPr>
      <w:r>
        <w:rPr>
          <w:rFonts w:ascii="Times New Roman" w:cs="Times New Roman" w:eastAsia="Times New Roman" w:hAnsi="Times New Roman"/>
        </w:rPr>
        <w:t xml:space="preserve">We presented a pipeline for self-supervised VideoQA that generates, filters, and iteratively learns from QA pairs built from unlabeled videos. </w:t>
      </w:r>
      <w:r>
        <w:rPr>
          <w:rFonts w:ascii="Times New Roman" w:cs="Times New Roman" w:eastAsia="Times New Roman" w:hAnsi="Times New Roman"/>
          <w:highlight w:val="yellow"/>
          <w:highlightCs w:val="yellow"/>
        </w:rPr>
        <w:t xml:space="preserve">[Summarize your main quantitative result TBD.]</w:t>
      </w:r>
      <w:r>
        <w:rPr>
          <w:rFonts w:ascii="Times New Roman" w:cs="Times New Roman" w:eastAsia="Times New Roman" w:hAnsi="Times New Roman"/>
        </w:rPr>
        <w:t xml:space="preserve"> Future work includes extending to long-form and multi-hop video reasoning, using stronger verification of generated questions, and combining self-supervised video encoders with self-generated QA supervision.</w:t>
      </w:r>
    </w:p>
    <w:p>
      <w:pPr>
        <w:pStyle w:val="Heading1"/>
      </w:pPr>
      <w:r>
        <w:rPr>
          <w:rFonts w:ascii="Times New Roman" w:cs="Times New Roman" w:eastAsia="Times New Roman" w:hAnsi="Times New Roman"/>
        </w:rPr>
        <w:t xml:space="preserve">References</w:t>
      </w:r>
    </w:p>
    <w:p>
      <w:pPr>
        <w:spacing w:after="120" w:line="276"/>
        <w:jc w:val="both"/>
      </w:pPr>
      <w:r>
        <w:rPr>
          <w:rFonts w:ascii="Times New Roman" w:cs="Times New Roman" w:eastAsia="Times New Roman" w:hAnsi="Times New Roman"/>
          <w:i/>
          <w:iCs/>
          <w:sz w:val="20"/>
          <w:szCs w:val="20"/>
        </w:rPr>
        <w:t xml:space="preserve">Please verify each entry against the original source before submission; venue and author details may need correction.</w:t>
      </w:r>
    </w:p>
    <w:p>
      <w:pPr>
        <w:spacing w:after="80" w:line="260"/>
        <w:ind w:left="360" w:hanging="360"/>
      </w:pPr>
      <w:r>
        <w:rPr>
          <w:rFonts w:ascii="Times New Roman" w:cs="Times New Roman" w:eastAsia="Times New Roman" w:hAnsi="Times New Roman"/>
        </w:rPr>
        <w:t xml:space="preserve">Assran, M., et al. (2025). V-JEPA 2: Self-Supervised Video Models Enable Understanding, Prediction and Planning. arXiv:2506.09985.</w:t>
      </w:r>
    </w:p>
    <w:p>
      <w:pPr>
        <w:spacing w:after="80" w:line="260"/>
        <w:ind w:left="360" w:hanging="360"/>
      </w:pPr>
      <w:r>
        <w:rPr>
          <w:rFonts w:ascii="Times New Roman" w:cs="Times New Roman" w:eastAsia="Times New Roman" w:hAnsi="Times New Roman"/>
        </w:rPr>
        <w:t xml:space="preserve">Bai, S., et al. (2025). Qwen2.5-VL Technical Report. arXiv:2502.13923.</w:t>
      </w:r>
    </w:p>
    <w:p>
      <w:pPr>
        <w:spacing w:after="80" w:line="260"/>
        <w:ind w:left="360" w:hanging="360"/>
      </w:pPr>
      <w:r>
        <w:rPr>
          <w:rFonts w:ascii="Times New Roman" w:cs="Times New Roman" w:eastAsia="Times New Roman" w:hAnsi="Times New Roman"/>
        </w:rPr>
        <w:t xml:space="preserve">CurEvo (2026). CurEvo: Curriculum-Guided Self-Evolution for Video Understanding. arXiv:2604.26707. </w:t>
      </w:r>
      <w:r>
        <w:rPr>
          <w:rFonts w:ascii="Times New Roman" w:cs="Times New Roman" w:eastAsia="Times New Roman" w:hAnsi="Times New Roman"/>
          <w:highlight w:val="yellow"/>
          <w:highlightCs w:val="yellow"/>
        </w:rPr>
        <w:t xml:space="preserve">[add authors TBD]</w:t>
      </w:r>
    </w:p>
    <w:p>
      <w:pPr>
        <w:spacing w:after="80" w:line="260"/>
        <w:ind w:left="360" w:hanging="360"/>
      </w:pPr>
      <w:r>
        <w:rPr>
          <w:rFonts w:ascii="Times New Roman" w:cs="Times New Roman" w:eastAsia="Times New Roman" w:hAnsi="Times New Roman"/>
        </w:rPr>
        <w:t xml:space="preserve">Fu, C., et al. (2025). Video-MME: The First-Ever Comprehensive Evaluation Benchmark of Multi-modal LLMs in Video Analysis. CVPR 2025. arXiv:2405.21075.</w:t>
      </w:r>
    </w:p>
    <w:p>
      <w:pPr>
        <w:spacing w:after="80" w:line="260"/>
        <w:ind w:left="360" w:hanging="360"/>
      </w:pPr>
      <w:r>
        <w:rPr>
          <w:rFonts w:ascii="Times New Roman" w:cs="Times New Roman" w:eastAsia="Times New Roman" w:hAnsi="Times New Roman"/>
        </w:rPr>
        <w:t xml:space="preserve">Hu, E. J., et al. (2022). LoRA: Low-Rank Adaptation of Large Language Models. ICLR 2022.</w:t>
      </w:r>
    </w:p>
    <w:p>
      <w:pPr>
        <w:spacing w:after="80" w:line="260"/>
        <w:ind w:left="360" w:hanging="360"/>
      </w:pPr>
      <w:r>
        <w:rPr>
          <w:rFonts w:ascii="Times New Roman" w:cs="Times New Roman" w:eastAsia="Times New Roman" w:hAnsi="Times New Roman"/>
        </w:rPr>
        <w:t xml:space="preserve">Liu, Y., et al. (2024). TempCompass: Do Video LLMs Really Understand Videos? Findings of ACL 2024.</w:t>
      </w:r>
    </w:p>
    <w:p>
      <w:pPr>
        <w:spacing w:after="80" w:line="260"/>
        <w:ind w:left="360" w:hanging="360"/>
      </w:pPr>
      <w:r>
        <w:rPr>
          <w:rFonts w:ascii="Times New Roman" w:cs="Times New Roman" w:eastAsia="Times New Roman" w:hAnsi="Times New Roman"/>
        </w:rPr>
        <w:t xml:space="preserve">Qwen Team (2025). Qwen3-VL Technical Report. arXiv:2511.21631.</w:t>
      </w:r>
    </w:p>
    <w:p>
      <w:pPr>
        <w:spacing w:after="80" w:line="260"/>
        <w:ind w:left="360" w:hanging="360"/>
      </w:pPr>
      <w:r>
        <w:rPr>
          <w:rFonts w:ascii="Times New Roman" w:cs="Times New Roman" w:eastAsia="Times New Roman" w:hAnsi="Times New Roman"/>
        </w:rPr>
        <w:t xml:space="preserve">VideoSSR (2025). VideoSSR: Video Self-Supervised Reinforcement Learning. arXiv:2511.06281. </w:t>
      </w:r>
      <w:r>
        <w:rPr>
          <w:rFonts w:ascii="Times New Roman" w:cs="Times New Roman" w:eastAsia="Times New Roman" w:hAnsi="Times New Roman"/>
          <w:highlight w:val="yellow"/>
          <w:highlightCs w:val="yellow"/>
        </w:rPr>
        <w:t xml:space="preserve">[add authors TBD]</w:t>
      </w:r>
    </w:p>
    <w:p>
      <w:pPr>
        <w:spacing w:after="80" w:line="260"/>
        <w:ind w:left="360" w:hanging="360"/>
      </w:pPr>
      <w:r>
        <w:rPr>
          <w:rFonts w:ascii="Times New Roman" w:cs="Times New Roman" w:eastAsia="Times New Roman" w:hAnsi="Times New Roman"/>
        </w:rPr>
        <w:t xml:space="preserve">Wang, J., Zhao, Z., and Jin, W. (2022). Frame-Subtitle Self-Supervision for Multi-Modal Video Question Answering. arXiv:2209.03609.</w:t>
      </w:r>
    </w:p>
    <w:p>
      <w:pPr>
        <w:spacing w:after="80" w:line="260"/>
        <w:ind w:left="360" w:hanging="360"/>
      </w:pPr>
      <w:r>
        <w:rPr>
          <w:rFonts w:ascii="Times New Roman" w:cs="Times New Roman" w:eastAsia="Times New Roman" w:hAnsi="Times New Roman"/>
        </w:rPr>
        <w:t xml:space="preserve">Xiao, J., et al. (2025). VideoQA in the Era of LLMs: An Empirical Study. International Journal of Computer Vision.</w:t>
      </w:r>
    </w:p>
    <w:p>
      <w:pPr>
        <w:spacing w:after="80" w:line="260"/>
        <w:ind w:left="360" w:hanging="360"/>
      </w:pPr>
      <w:r>
        <w:rPr>
          <w:rFonts w:ascii="Times New Roman" w:cs="Times New Roman" w:eastAsia="Times New Roman" w:hAnsi="Times New Roman"/>
        </w:rPr>
        <w:t xml:space="preserve">Xiao, J., Shang, X., Yao, A., and Chua, T.-S. (2021). NExT-QA: Next Phase of Question-Answering to Explaining Temporal Actions. CVPR 2021.</w:t>
      </w:r>
    </w:p>
    <w:p>
      <w:pPr>
        <w:spacing w:after="80" w:line="260"/>
        <w:ind w:left="360" w:hanging="360"/>
      </w:pPr>
      <w:r>
        <w:rPr>
          <w:rFonts w:ascii="Times New Roman" w:cs="Times New Roman" w:eastAsia="Times New Roman" w:hAnsi="Times New Roman"/>
        </w:rPr>
        <w:t xml:space="preserve">Xu, D., et al. (2017). Video Question Answering via Gradually Refined Attention over Appearance and Motion. ACM Multimedia 2017.</w:t>
      </w:r>
    </w:p>
    <w:p>
      <w:pPr>
        <w:spacing w:after="80" w:line="260"/>
        <w:ind w:left="360" w:hanging="360"/>
      </w:pPr>
      <w:r>
        <w:rPr>
          <w:rFonts w:ascii="Times New Roman" w:cs="Times New Roman" w:eastAsia="Times New Roman" w:hAnsi="Times New Roman"/>
        </w:rPr>
        <w:t xml:space="preserve">Yang, A., Miech, A., Sivic, J., Laptev, I., and Schmid, C. (2021). Just Ask: Learning to Answer Questions from Millions of Narrated Videos. ICCV 2021. arXiv:2012.00451.</w:t>
      </w:r>
    </w:p>
    <w:p>
      <w:pPr>
        <w:spacing w:after="80" w:line="260"/>
        <w:ind w:left="360" w:hanging="360"/>
      </w:pPr>
      <w:r>
        <w:rPr>
          <w:rFonts w:ascii="Times New Roman" w:cs="Times New Roman" w:eastAsia="Times New Roman" w:hAnsi="Times New Roman"/>
        </w:rPr>
        <w:t xml:space="preserve">Yang, A., Miech, A., Sivic, J., Laptev, I., and Schmid, C. (2022). Learning to Answer Visual Questions from Web Videos. IEEE TPAMI. arXiv:2205.05019.</w:t>
      </w:r>
    </w:p>
    <w:p>
      <w:pPr>
        <w:spacing w:after="80" w:line="260"/>
        <w:ind w:left="360" w:hanging="360"/>
      </w:pPr>
      <w:r>
        <w:rPr>
          <w:rFonts w:ascii="Times New Roman" w:cs="Times New Roman" w:eastAsia="Times New Roman" w:hAnsi="Times New Roman"/>
        </w:rPr>
        <w:t xml:space="preserve">Yu, Z., et al. (2019). ActivityNet-QA: A Dataset for Understanding Complex Web Videos via Question Answering. AAAI 2019.</w:t>
      </w:r>
    </w:p>
    <w:p>
      <w:pPr>
        <w:pStyle w:val="Heading1"/>
      </w:pPr>
      <w:r>
        <w:rPr>
          <w:rFonts w:ascii="Times New Roman" w:cs="Times New Roman" w:eastAsia="Times New Roman" w:hAnsi="Times New Roman"/>
        </w:rPr>
        <w:t xml:space="preserve">Appendix A. QA Generation Prompt Template</w:t>
      </w:r>
    </w:p>
    <w:p>
      <w:pPr>
        <w:spacing w:after="120" w:line="276"/>
        <w:jc w:val="both"/>
      </w:pPr>
      <w:r>
        <w:rPr>
          <w:rFonts w:ascii="Times New Roman" w:cs="Times New Roman" w:eastAsia="Times New Roman" w:hAnsi="Times New Roman"/>
        </w:rPr>
        <w:t xml:space="preserve">An example prompt for the generator model (adapt to your chosen model):</w:t>
      </w:r>
    </w:p>
    <w:p>
      <w:pPr>
        <w:spacing w:after="120" w:line="276"/>
        <w:jc w:val="both"/>
      </w:pPr>
      <w:r>
        <w:rPr>
          <w:rFonts w:ascii="Times New Roman" w:cs="Times New Roman" w:eastAsia="Times New Roman" w:hAnsi="Times New Roman"/>
          <w:i/>
          <w:iCs/>
        </w:rPr>
        <w:t xml:space="preserve">You are given time-stamped descriptions of a video: </w:t>
      </w:r>
      <w:r>
        <w:rPr>
          <w:rFonts w:ascii="Times New Roman" w:cs="Times New Roman" w:eastAsia="Times New Roman" w:hAnsi="Times New Roman"/>
          <w:i/>
          <w:iCs/>
          <w:highlight w:val="yellow"/>
          <w:highlightCs w:val="yellow"/>
        </w:rPr>
        <w:t xml:space="preserve">[captions and transcript]</w:t>
      </w:r>
      <w:r>
        <w:rPr>
          <w:rFonts w:ascii="Times New Roman" w:cs="Times New Roman" w:eastAsia="Times New Roman" w:hAnsi="Times New Roman"/>
          <w:i/>
          <w:iCs/>
        </w:rPr>
        <w:t xml:space="preserve">. Write </w:t>
      </w:r>
      <w:r>
        <w:rPr>
          <w:rFonts w:ascii="Times New Roman" w:cs="Times New Roman" w:eastAsia="Times New Roman" w:hAnsi="Times New Roman"/>
          <w:i/>
          <w:iCs/>
          <w:highlight w:val="yellow"/>
          <w:highlightCs w:val="yellow"/>
        </w:rPr>
        <w:t xml:space="preserve">[N]</w:t>
      </w:r>
      <w:r>
        <w:rPr>
          <w:rFonts w:ascii="Times New Roman" w:cs="Times New Roman" w:eastAsia="Times New Roman" w:hAnsi="Times New Roman"/>
          <w:i/>
          <w:iCs/>
        </w:rPr>
        <w:t xml:space="preserve"> question–answer pairs that can be answered only by watching the video. Cover these types: descriptive, counting, temporal order, and causal. Each answer must be short and directly supported by the descriptions. Do not ask questions answerable from common knowledge alone. For each pair, also write three plausible but incorrect options. Return JSON with fields: question, answer, type, options.</w:t>
      </w:r>
    </w:p>
    <w:p>
      <w:pPr>
        <w:pStyle w:val="Heading1"/>
      </w:pPr>
      <w:r>
        <w:rPr>
          <w:rFonts w:ascii="Times New Roman" w:cs="Times New Roman" w:eastAsia="Times New Roman" w:hAnsi="Times New Roman"/>
        </w:rPr>
        <w:t xml:space="preserve">Appendix B. Experiment Checklist</w:t>
      </w:r>
    </w:p>
    <w:p>
      <w:pPr>
        <w:pStyle w:val="ListParagraph"/>
        <w:numPr>
          <w:ilvl w:val="0"/>
          <w:numId w:val="3"/>
        </w:numPr>
        <w:spacing w:after="60" w:line="276"/>
      </w:pPr>
      <w:r>
        <w:rPr>
          <w:rFonts w:ascii="Times New Roman" w:cs="Times New Roman" w:eastAsia="Times New Roman" w:hAnsi="Times New Roman"/>
        </w:rPr>
        <w:t xml:space="preserve">Fix the evaluation code and confirm the zero-shot baseline reproduces published numbers for your backbone.</w:t>
      </w:r>
    </w:p>
    <w:p>
      <w:pPr>
        <w:pStyle w:val="ListParagraph"/>
        <w:numPr>
          <w:ilvl w:val="0"/>
          <w:numId w:val="3"/>
        </w:numPr>
        <w:spacing w:after="60" w:line="276"/>
      </w:pPr>
      <w:r>
        <w:rPr>
          <w:rFonts w:ascii="Times New Roman" w:cs="Times New Roman" w:eastAsia="Times New Roman" w:hAnsi="Times New Roman"/>
        </w:rPr>
        <w:t xml:space="preserve">Check that no unlabeled training video appears in any evaluation set.</w:t>
      </w:r>
    </w:p>
    <w:p>
      <w:pPr>
        <w:pStyle w:val="ListParagraph"/>
        <w:numPr>
          <w:ilvl w:val="0"/>
          <w:numId w:val="3"/>
        </w:numPr>
        <w:spacing w:after="60" w:line="276"/>
      </w:pPr>
      <w:r>
        <w:rPr>
          <w:rFonts w:ascii="Times New Roman" w:cs="Times New Roman" w:eastAsia="Times New Roman" w:hAnsi="Times New Roman"/>
        </w:rPr>
        <w:t xml:space="preserve">Log every threshold (τ_b, τ_c, τ_a), prompt, model version, and random seed.</w:t>
      </w:r>
    </w:p>
    <w:p>
      <w:pPr>
        <w:pStyle w:val="ListParagraph"/>
        <w:numPr>
          <w:ilvl w:val="0"/>
          <w:numId w:val="3"/>
        </w:numPr>
        <w:spacing w:after="60" w:line="276"/>
      </w:pPr>
      <w:r>
        <w:rPr>
          <w:rFonts w:ascii="Times New Roman" w:cs="Times New Roman" w:eastAsia="Times New Roman" w:hAnsi="Times New Roman"/>
        </w:rPr>
        <w:t xml:space="preserve">Run each main configuration with at least two seeds and report the spread.</w:t>
      </w:r>
    </w:p>
    <w:p>
      <w:pPr>
        <w:pStyle w:val="ListParagraph"/>
        <w:numPr>
          <w:ilvl w:val="0"/>
          <w:numId w:val="3"/>
        </w:numPr>
        <w:spacing w:after="60" w:line="276"/>
      </w:pPr>
      <w:r>
        <w:rPr>
          <w:rFonts w:ascii="Times New Roman" w:cs="Times New Roman" w:eastAsia="Times New Roman" w:hAnsi="Times New Roman"/>
        </w:rPr>
        <w:t xml:space="preserve">Save filtered and rejected examples for the qualitative analysis.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Self-Supervised Video Question Answering from Unlabeled Video</dc:title>
  <dc:creator>Draft</dc:creator>
  <cp:lastModifiedBy>Un-named</cp:lastModifiedBy>
  <cp:revision>1</cp:revision>
  <dcterms:created xsi:type="dcterms:W3CDTF">2026-09-20T08:46:58.192Z</dcterms:created>
  <dcterms:modified xsi:type="dcterms:W3CDTF">2026-09-20T08:46:58.192Z</dcterms:modified>
</cp:coreProperties>
</file>

<file path=docProps/custom.xml><?xml version="1.0" encoding="utf-8"?>
<Properties xmlns="http://schemas.openxmlformats.org/officeDocument/2006/custom-properties" xmlns:vt="http://schemas.openxmlformats.org/officeDocument/2006/docPropsVTypes"/>
</file>